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17DB" w14:textId="77777777" w:rsidR="00D86C43" w:rsidRPr="004D24FE" w:rsidRDefault="00D86C43" w:rsidP="00D86C43">
      <w:pPr>
        <w:tabs>
          <w:tab w:val="left" w:pos="1630"/>
          <w:tab w:val="left" w:pos="5245"/>
        </w:tabs>
        <w:spacing w:after="0" w:line="240" w:lineRule="auto"/>
        <w:jc w:val="both"/>
        <w:rPr>
          <w:rFonts w:ascii="Arial" w:eastAsia="DINPro" w:hAnsi="Arial" w:cs="Arial"/>
          <w:sz w:val="24"/>
          <w:szCs w:val="24"/>
          <w:lang w:val="et-EE"/>
        </w:rPr>
      </w:pPr>
    </w:p>
    <w:p w14:paraId="5F3D0CFD" w14:textId="5C22BBEA" w:rsidR="00D86C43" w:rsidRPr="004D24FE" w:rsidRDefault="00D86C43" w:rsidP="00D86C43">
      <w:pPr>
        <w:tabs>
          <w:tab w:val="left" w:pos="1630"/>
          <w:tab w:val="left" w:pos="5245"/>
        </w:tabs>
        <w:spacing w:after="0" w:line="240" w:lineRule="auto"/>
        <w:jc w:val="both"/>
        <w:rPr>
          <w:rFonts w:ascii="Arial" w:eastAsia="DINPro" w:hAnsi="Arial" w:cs="Arial"/>
          <w:sz w:val="24"/>
          <w:szCs w:val="24"/>
          <w:lang w:val="et-EE"/>
        </w:rPr>
      </w:pPr>
      <w:r w:rsidRPr="004D24FE">
        <w:rPr>
          <w:rFonts w:ascii="Arial" w:eastAsia="DINPro" w:hAnsi="Arial" w:cs="Arial"/>
          <w:sz w:val="24"/>
          <w:szCs w:val="24"/>
          <w:lang w:val="et-EE"/>
        </w:rPr>
        <w:t>Majandus- ja Kommunikatsiooniministeerium</w:t>
      </w:r>
      <w:r w:rsidRPr="004D24FE">
        <w:rPr>
          <w:rFonts w:ascii="Arial" w:eastAsia="DINPro" w:hAnsi="Arial" w:cs="Arial"/>
          <w:sz w:val="24"/>
          <w:szCs w:val="24"/>
          <w:lang w:val="et-EE"/>
        </w:rPr>
        <w:tab/>
        <w:t xml:space="preserve">Teie 13.03.2026 </w:t>
      </w:r>
    </w:p>
    <w:p w14:paraId="44283D59" w14:textId="084E9DE3" w:rsidR="00D86C43" w:rsidRPr="004D24FE" w:rsidRDefault="00D86C43" w:rsidP="00D86C43">
      <w:pPr>
        <w:tabs>
          <w:tab w:val="left" w:pos="5245"/>
        </w:tabs>
        <w:spacing w:after="0" w:line="240" w:lineRule="auto"/>
        <w:jc w:val="both"/>
        <w:rPr>
          <w:sz w:val="24"/>
          <w:szCs w:val="24"/>
          <w:lang w:val="et-EE"/>
        </w:rPr>
      </w:pPr>
      <w:hyperlink r:id="rId7" w:history="1">
        <w:r w:rsidRPr="004D24FE">
          <w:rPr>
            <w:rStyle w:val="Hyperlink"/>
            <w:rFonts w:ascii="Arial" w:hAnsi="Arial" w:cs="Arial"/>
            <w:sz w:val="24"/>
            <w:szCs w:val="24"/>
            <w:lang w:val="et-EE"/>
          </w:rPr>
          <w:t>pedro.pokk@mkm.ee</w:t>
        </w:r>
      </w:hyperlink>
      <w:r w:rsidRPr="004D24FE">
        <w:rPr>
          <w:sz w:val="24"/>
          <w:szCs w:val="24"/>
          <w:lang w:val="et-EE"/>
        </w:rPr>
        <w:t xml:space="preserve"> </w:t>
      </w:r>
    </w:p>
    <w:p w14:paraId="56C64756" w14:textId="5B92610C" w:rsidR="00D86C43" w:rsidRPr="004D24FE" w:rsidRDefault="00D86C43" w:rsidP="00D86C43">
      <w:pPr>
        <w:tabs>
          <w:tab w:val="left" w:pos="5245"/>
        </w:tabs>
        <w:spacing w:after="0" w:line="240" w:lineRule="auto"/>
        <w:jc w:val="both"/>
        <w:rPr>
          <w:rFonts w:ascii="Arial" w:eastAsia="DINPro" w:hAnsi="Arial" w:cs="Arial"/>
          <w:sz w:val="24"/>
          <w:szCs w:val="24"/>
          <w:lang w:val="et-EE"/>
        </w:rPr>
      </w:pPr>
      <w:hyperlink r:id="rId8" w:history="1">
        <w:r w:rsidRPr="004D24FE">
          <w:rPr>
            <w:rStyle w:val="Hyperlink"/>
            <w:rFonts w:ascii="Arial" w:eastAsia="DINPro" w:hAnsi="Arial" w:cs="Arial"/>
            <w:sz w:val="24"/>
            <w:szCs w:val="24"/>
            <w:lang w:val="et-EE"/>
          </w:rPr>
          <w:t>info@mkm.ee</w:t>
        </w:r>
      </w:hyperlink>
      <w:r w:rsidRPr="004D24FE">
        <w:rPr>
          <w:rFonts w:ascii="Arial" w:eastAsia="DINPro" w:hAnsi="Arial" w:cs="Arial"/>
          <w:sz w:val="24"/>
          <w:szCs w:val="24"/>
          <w:lang w:val="et-EE"/>
        </w:rPr>
        <w:t xml:space="preserve"> </w:t>
      </w:r>
      <w:r w:rsidRPr="004D24FE">
        <w:rPr>
          <w:rFonts w:ascii="Arial" w:eastAsia="DINPro" w:hAnsi="Arial" w:cs="Arial"/>
          <w:sz w:val="24"/>
          <w:szCs w:val="24"/>
          <w:lang w:val="et-EE"/>
        </w:rPr>
        <w:tab/>
      </w:r>
      <w:r w:rsidRPr="000E2EFE">
        <w:rPr>
          <w:rFonts w:ascii="Arial" w:eastAsia="DINPro" w:hAnsi="Arial" w:cs="Arial"/>
          <w:sz w:val="24"/>
          <w:szCs w:val="24"/>
          <w:lang w:val="et-EE"/>
        </w:rPr>
        <w:t>Meie 0</w:t>
      </w:r>
      <w:r w:rsidR="00BB318E" w:rsidRPr="000E2EFE">
        <w:rPr>
          <w:rFonts w:ascii="Arial" w:eastAsia="DINPro" w:hAnsi="Arial" w:cs="Arial"/>
          <w:sz w:val="24"/>
          <w:szCs w:val="24"/>
          <w:lang w:val="et-EE"/>
        </w:rPr>
        <w:t>9</w:t>
      </w:r>
      <w:r w:rsidRPr="000E2EFE">
        <w:rPr>
          <w:rFonts w:ascii="Arial" w:eastAsia="DINPro" w:hAnsi="Arial" w:cs="Arial"/>
          <w:sz w:val="24"/>
          <w:szCs w:val="24"/>
          <w:lang w:val="et-EE"/>
        </w:rPr>
        <w:t>.04.2026 nr 4/</w:t>
      </w:r>
      <w:r w:rsidR="000E2EFE" w:rsidRPr="000E2EFE">
        <w:rPr>
          <w:rFonts w:ascii="Arial" w:eastAsia="DINPro" w:hAnsi="Arial" w:cs="Arial"/>
          <w:sz w:val="24"/>
          <w:szCs w:val="24"/>
          <w:lang w:val="et-EE"/>
        </w:rPr>
        <w:t>72</w:t>
      </w:r>
    </w:p>
    <w:p w14:paraId="0FAB9D70" w14:textId="77777777" w:rsidR="00D86C43" w:rsidRPr="004D24FE" w:rsidRDefault="00D86C43" w:rsidP="00D86C43">
      <w:pPr>
        <w:spacing w:after="0" w:line="240" w:lineRule="auto"/>
        <w:jc w:val="both"/>
        <w:rPr>
          <w:rFonts w:ascii="Arial" w:eastAsia="DINPro" w:hAnsi="Arial" w:cs="Arial"/>
          <w:sz w:val="24"/>
          <w:szCs w:val="24"/>
          <w:lang w:val="et-EE"/>
        </w:rPr>
      </w:pPr>
    </w:p>
    <w:p w14:paraId="45C39A71" w14:textId="77777777" w:rsidR="00D86C43" w:rsidRPr="004D24FE" w:rsidRDefault="00D86C43" w:rsidP="00D86C43">
      <w:pPr>
        <w:spacing w:after="0" w:line="240" w:lineRule="auto"/>
        <w:jc w:val="both"/>
        <w:rPr>
          <w:rFonts w:ascii="Arial" w:eastAsia="DINPro" w:hAnsi="Arial" w:cs="Arial"/>
          <w:sz w:val="24"/>
          <w:szCs w:val="24"/>
          <w:lang w:val="et-EE"/>
        </w:rPr>
      </w:pPr>
    </w:p>
    <w:p w14:paraId="7C08C933" w14:textId="77777777" w:rsidR="00D86C43" w:rsidRPr="004D24FE" w:rsidRDefault="00D86C43" w:rsidP="00D86C43">
      <w:pPr>
        <w:spacing w:after="0" w:line="240" w:lineRule="auto"/>
        <w:jc w:val="both"/>
        <w:rPr>
          <w:rFonts w:ascii="Arial" w:eastAsia="DINPro" w:hAnsi="Arial" w:cs="Arial"/>
          <w:sz w:val="24"/>
          <w:szCs w:val="24"/>
          <w:lang w:val="et-EE"/>
        </w:rPr>
      </w:pPr>
    </w:p>
    <w:p w14:paraId="781B95CC" w14:textId="77777777" w:rsidR="00D86C43" w:rsidRPr="004D24FE" w:rsidRDefault="00D86C43" w:rsidP="00D86C43">
      <w:pPr>
        <w:spacing w:after="0" w:line="240" w:lineRule="auto"/>
        <w:jc w:val="both"/>
        <w:rPr>
          <w:rFonts w:ascii="Arial" w:eastAsia="DINPro" w:hAnsi="Arial" w:cs="Arial"/>
          <w:sz w:val="24"/>
          <w:szCs w:val="24"/>
          <w:lang w:val="et-EE"/>
        </w:rPr>
      </w:pPr>
    </w:p>
    <w:p w14:paraId="554E9F14" w14:textId="77777777" w:rsidR="00D86C43" w:rsidRPr="004D24FE" w:rsidRDefault="00D86C43" w:rsidP="00D86C43">
      <w:pPr>
        <w:spacing w:after="0" w:line="240" w:lineRule="auto"/>
        <w:jc w:val="both"/>
        <w:rPr>
          <w:rFonts w:ascii="Arial" w:eastAsia="DINPro" w:hAnsi="Arial" w:cs="Arial"/>
          <w:sz w:val="24"/>
          <w:szCs w:val="24"/>
          <w:lang w:val="et-EE"/>
        </w:rPr>
      </w:pPr>
    </w:p>
    <w:p w14:paraId="2518702B" w14:textId="63908801" w:rsidR="00D86C43" w:rsidRPr="004D24FE" w:rsidRDefault="00D86C43" w:rsidP="00D86C43">
      <w:pPr>
        <w:spacing w:after="0" w:line="240" w:lineRule="auto"/>
        <w:jc w:val="both"/>
        <w:rPr>
          <w:rFonts w:ascii="Arial" w:eastAsia="DINPro" w:hAnsi="Arial" w:cs="Arial"/>
          <w:b/>
          <w:sz w:val="24"/>
          <w:szCs w:val="24"/>
          <w:lang w:val="et-EE"/>
        </w:rPr>
      </w:pPr>
      <w:r w:rsidRPr="004D24FE">
        <w:rPr>
          <w:rFonts w:ascii="Arial" w:eastAsia="DINPro" w:hAnsi="Arial" w:cs="Arial"/>
          <w:b/>
          <w:sz w:val="24"/>
          <w:szCs w:val="24"/>
          <w:lang w:val="et-EE"/>
        </w:rPr>
        <w:t>Arvamuse esitamine EL</w:t>
      </w:r>
      <w:r w:rsidR="00386965" w:rsidRPr="004D24FE">
        <w:rPr>
          <w:rFonts w:ascii="Arial" w:eastAsia="DINPro" w:hAnsi="Arial" w:cs="Arial"/>
          <w:b/>
          <w:sz w:val="24"/>
          <w:szCs w:val="24"/>
          <w:lang w:val="et-EE"/>
        </w:rPr>
        <w:t>i</w:t>
      </w:r>
      <w:r w:rsidRPr="004D24FE">
        <w:rPr>
          <w:rFonts w:ascii="Arial" w:eastAsia="DINPro" w:hAnsi="Arial" w:cs="Arial"/>
          <w:b/>
          <w:sz w:val="24"/>
          <w:szCs w:val="24"/>
          <w:lang w:val="et-EE"/>
        </w:rPr>
        <w:t xml:space="preserve"> tööstuse kiirendamise</w:t>
      </w:r>
    </w:p>
    <w:p w14:paraId="07630DAA" w14:textId="6D3854C1" w:rsidR="00D86C43" w:rsidRPr="004D24FE" w:rsidRDefault="00D86C43" w:rsidP="00D86C43">
      <w:pPr>
        <w:spacing w:after="0" w:line="240" w:lineRule="auto"/>
        <w:jc w:val="both"/>
        <w:rPr>
          <w:rFonts w:ascii="Arial" w:eastAsia="DINPro" w:hAnsi="Arial" w:cs="Arial"/>
          <w:b/>
          <w:sz w:val="24"/>
          <w:szCs w:val="24"/>
          <w:lang w:val="et-EE"/>
        </w:rPr>
      </w:pPr>
      <w:r w:rsidRPr="004D24FE">
        <w:rPr>
          <w:rFonts w:ascii="Arial" w:eastAsia="DINPro" w:hAnsi="Arial" w:cs="Arial"/>
          <w:b/>
          <w:sz w:val="24"/>
          <w:szCs w:val="24"/>
          <w:lang w:val="et-EE"/>
        </w:rPr>
        <w:t>määruse (IAA) ettepaneku kohta</w:t>
      </w:r>
    </w:p>
    <w:p w14:paraId="7E0FDCA4" w14:textId="77777777" w:rsidR="00D86C43" w:rsidRPr="004D24FE" w:rsidRDefault="00D86C43" w:rsidP="00D86C43">
      <w:pPr>
        <w:spacing w:after="0" w:line="240" w:lineRule="auto"/>
        <w:jc w:val="both"/>
        <w:rPr>
          <w:rFonts w:ascii="Arial" w:eastAsia="DINPro" w:hAnsi="Arial" w:cs="Arial"/>
          <w:sz w:val="24"/>
          <w:szCs w:val="24"/>
          <w:lang w:val="et-EE"/>
        </w:rPr>
      </w:pPr>
    </w:p>
    <w:p w14:paraId="41906E06" w14:textId="13FBE6AA" w:rsidR="00D86C43" w:rsidRPr="004D24FE" w:rsidRDefault="00D86C43" w:rsidP="00D86C43">
      <w:pPr>
        <w:spacing w:after="0" w:line="240" w:lineRule="auto"/>
        <w:jc w:val="both"/>
        <w:rPr>
          <w:rFonts w:ascii="Arial" w:eastAsia="DINPro" w:hAnsi="Arial" w:cs="Arial"/>
          <w:sz w:val="24"/>
          <w:szCs w:val="24"/>
          <w:lang w:val="et-EE"/>
        </w:rPr>
      </w:pPr>
      <w:r w:rsidRPr="004D24FE">
        <w:rPr>
          <w:rFonts w:ascii="Arial" w:eastAsia="DINPro" w:hAnsi="Arial" w:cs="Arial"/>
          <w:sz w:val="24"/>
          <w:szCs w:val="24"/>
          <w:lang w:val="et-EE"/>
        </w:rPr>
        <w:t xml:space="preserve">Lugupeetud Erkki </w:t>
      </w:r>
      <w:proofErr w:type="spellStart"/>
      <w:r w:rsidRPr="004D24FE">
        <w:rPr>
          <w:rFonts w:ascii="Arial" w:eastAsia="DINPro" w:hAnsi="Arial" w:cs="Arial"/>
          <w:sz w:val="24"/>
          <w:szCs w:val="24"/>
          <w:lang w:val="et-EE"/>
        </w:rPr>
        <w:t>Keldo</w:t>
      </w:r>
      <w:proofErr w:type="spellEnd"/>
      <w:r w:rsidRPr="004D24FE">
        <w:rPr>
          <w:rFonts w:ascii="Arial" w:eastAsia="DINPro" w:hAnsi="Arial" w:cs="Arial"/>
          <w:sz w:val="24"/>
          <w:szCs w:val="24"/>
          <w:lang w:val="et-EE"/>
        </w:rPr>
        <w:t>!</w:t>
      </w:r>
    </w:p>
    <w:p w14:paraId="5CD9AC20" w14:textId="77777777" w:rsidR="00D86C43" w:rsidRPr="004D24FE" w:rsidRDefault="00D86C43" w:rsidP="00D86C43">
      <w:pPr>
        <w:spacing w:after="0" w:line="240" w:lineRule="auto"/>
        <w:jc w:val="both"/>
        <w:rPr>
          <w:rFonts w:ascii="Arial" w:eastAsia="DINPro" w:hAnsi="Arial" w:cs="Arial"/>
          <w:sz w:val="24"/>
          <w:szCs w:val="24"/>
          <w:lang w:val="et-EE"/>
        </w:rPr>
      </w:pPr>
    </w:p>
    <w:p w14:paraId="65CD6340" w14:textId="2E34C6E9" w:rsidR="00D86C43" w:rsidRDefault="00D86C43" w:rsidP="00D86C43">
      <w:pPr>
        <w:spacing w:before="120" w:after="0" w:line="240" w:lineRule="auto"/>
        <w:jc w:val="both"/>
        <w:rPr>
          <w:rFonts w:ascii="Arial" w:eastAsia="DINPro" w:hAnsi="Arial" w:cs="Arial"/>
          <w:sz w:val="24"/>
          <w:szCs w:val="24"/>
          <w:lang w:val="et-EE"/>
        </w:rPr>
      </w:pPr>
      <w:r w:rsidRPr="004D24FE">
        <w:rPr>
          <w:rFonts w:ascii="Arial" w:eastAsia="DINPro" w:hAnsi="Arial" w:cs="Arial"/>
          <w:sz w:val="24"/>
          <w:szCs w:val="24"/>
          <w:lang w:val="et-EE"/>
        </w:rPr>
        <w:t>Eesti Kaubandus-Tööstuskoda (edaspidi: Kaubanduskoda) tänab Majandus- ja Kommunikatsiooniministeeriumit võimaluse eest avaldada arvamust EL</w:t>
      </w:r>
      <w:r w:rsidR="00386965" w:rsidRPr="004D24FE">
        <w:rPr>
          <w:rFonts w:ascii="Arial" w:eastAsia="DINPro" w:hAnsi="Arial" w:cs="Arial"/>
          <w:sz w:val="24"/>
          <w:szCs w:val="24"/>
          <w:lang w:val="et-EE"/>
        </w:rPr>
        <w:t>i</w:t>
      </w:r>
      <w:r w:rsidRPr="004D24FE">
        <w:rPr>
          <w:rFonts w:ascii="Arial" w:eastAsia="DINPro" w:hAnsi="Arial" w:cs="Arial"/>
          <w:sz w:val="24"/>
          <w:szCs w:val="24"/>
          <w:lang w:val="et-EE"/>
        </w:rPr>
        <w:t xml:space="preserve"> tööstuse kiirendamise määruse ettepaneku kohta. Oleme ettepanekuga tutvunud ning esitame järgnevalt Kaubanduskoja seisukohad.</w:t>
      </w:r>
    </w:p>
    <w:p w14:paraId="2869EDDD" w14:textId="77777777" w:rsidR="00BB318E" w:rsidRPr="004D24FE" w:rsidRDefault="00BB318E" w:rsidP="00D86C43">
      <w:pPr>
        <w:spacing w:before="120" w:after="0" w:line="240" w:lineRule="auto"/>
        <w:jc w:val="both"/>
        <w:rPr>
          <w:rFonts w:ascii="Arial" w:eastAsia="DINPro" w:hAnsi="Arial" w:cs="Arial"/>
          <w:sz w:val="24"/>
          <w:szCs w:val="24"/>
          <w:lang w:val="et-EE"/>
        </w:rPr>
      </w:pPr>
    </w:p>
    <w:p w14:paraId="39E02C45" w14:textId="2C01C66A" w:rsidR="00D86C43" w:rsidRPr="004D24FE" w:rsidRDefault="00D86C43" w:rsidP="00D86C43">
      <w:pPr>
        <w:pStyle w:val="ListParagraph"/>
        <w:numPr>
          <w:ilvl w:val="0"/>
          <w:numId w:val="3"/>
        </w:numPr>
        <w:spacing w:before="120" w:after="0" w:line="240" w:lineRule="auto"/>
        <w:jc w:val="both"/>
        <w:rPr>
          <w:rFonts w:ascii="Arial" w:eastAsia="DINPro" w:hAnsi="Arial" w:cs="Arial"/>
          <w:b/>
          <w:bCs/>
          <w:sz w:val="24"/>
          <w:szCs w:val="24"/>
          <w:lang w:val="et-EE"/>
        </w:rPr>
      </w:pPr>
      <w:r w:rsidRPr="004D24FE">
        <w:rPr>
          <w:rFonts w:ascii="Arial" w:eastAsia="DINPro" w:hAnsi="Arial" w:cs="Arial"/>
          <w:b/>
          <w:bCs/>
          <w:sz w:val="24"/>
          <w:szCs w:val="24"/>
          <w:lang w:val="et-EE"/>
        </w:rPr>
        <w:t xml:space="preserve">Määruse üldine selgus </w:t>
      </w:r>
    </w:p>
    <w:p w14:paraId="1C54AF76" w14:textId="77777777" w:rsidR="00C5607E" w:rsidRPr="004D24FE" w:rsidRDefault="00D86C43" w:rsidP="000E5133">
      <w:pPr>
        <w:spacing w:before="120" w:after="0" w:line="240" w:lineRule="auto"/>
        <w:jc w:val="both"/>
        <w:rPr>
          <w:rFonts w:ascii="Arial" w:eastAsia="DINPro" w:hAnsi="Arial" w:cs="Arial"/>
          <w:sz w:val="24"/>
          <w:szCs w:val="24"/>
          <w:lang w:val="et-EE"/>
        </w:rPr>
      </w:pPr>
      <w:r w:rsidRPr="004D24FE">
        <w:rPr>
          <w:rFonts w:ascii="Arial" w:eastAsia="DINPro" w:hAnsi="Arial" w:cs="Arial"/>
          <w:sz w:val="24"/>
          <w:szCs w:val="24"/>
          <w:lang w:val="et-EE"/>
        </w:rPr>
        <w:t xml:space="preserve">Kaubanduskoda </w:t>
      </w:r>
      <w:r w:rsidR="000E5133" w:rsidRPr="004D24FE">
        <w:rPr>
          <w:rFonts w:ascii="Arial" w:eastAsia="DINPro" w:hAnsi="Arial" w:cs="Arial"/>
          <w:sz w:val="24"/>
          <w:szCs w:val="24"/>
          <w:lang w:val="et-EE"/>
        </w:rPr>
        <w:t>on seisukohal, et EL</w:t>
      </w:r>
      <w:r w:rsidR="00C5607E" w:rsidRPr="004D24FE">
        <w:rPr>
          <w:rFonts w:ascii="Arial" w:eastAsia="DINPro" w:hAnsi="Arial" w:cs="Arial"/>
          <w:sz w:val="24"/>
          <w:szCs w:val="24"/>
          <w:lang w:val="et-EE"/>
        </w:rPr>
        <w:t>i</w:t>
      </w:r>
      <w:r w:rsidR="000E5133" w:rsidRPr="004D24FE">
        <w:rPr>
          <w:rFonts w:ascii="Arial" w:eastAsia="DINPro" w:hAnsi="Arial" w:cs="Arial"/>
          <w:sz w:val="24"/>
          <w:szCs w:val="24"/>
          <w:lang w:val="et-EE"/>
        </w:rPr>
        <w:t xml:space="preserve"> tööstuse kiirendamise määruse ettepaneku tekst peab olema oluliselt lihtsam ja selgem. Praegune ettepanek sisaldab mitmeid termineid ja viiteid, mis võivad jätta ettevõtetele ja rakendavatele asutustele liiga palju tõlgendamisruumi, tekitades õiguslikku ebakindlust. </w:t>
      </w:r>
    </w:p>
    <w:p w14:paraId="14011BB0" w14:textId="77777777" w:rsidR="00EF5F44" w:rsidRPr="004D24FE" w:rsidRDefault="000E5133" w:rsidP="000E5133">
      <w:pPr>
        <w:spacing w:before="120" w:after="0" w:line="240" w:lineRule="auto"/>
        <w:jc w:val="both"/>
        <w:rPr>
          <w:rFonts w:ascii="Arial" w:eastAsia="DINPro" w:hAnsi="Arial" w:cs="Arial"/>
          <w:sz w:val="24"/>
          <w:szCs w:val="24"/>
          <w:lang w:val="et-EE"/>
        </w:rPr>
      </w:pPr>
      <w:r w:rsidRPr="004D24FE">
        <w:rPr>
          <w:rFonts w:ascii="Arial" w:eastAsia="DINPro" w:hAnsi="Arial" w:cs="Arial"/>
          <w:sz w:val="24"/>
          <w:szCs w:val="24"/>
          <w:lang w:val="et-EE"/>
        </w:rPr>
        <w:t xml:space="preserve">Näiteks artikli 3 lõike 3 kohaselt on energiamahuka tööstuse </w:t>
      </w:r>
      <w:proofErr w:type="spellStart"/>
      <w:r w:rsidRPr="004D24FE">
        <w:rPr>
          <w:rFonts w:ascii="Arial" w:eastAsia="DINPro" w:hAnsi="Arial" w:cs="Arial"/>
          <w:sz w:val="24"/>
          <w:szCs w:val="24"/>
          <w:lang w:val="et-EE"/>
        </w:rPr>
        <w:t>dekarboniseerimisprojekt</w:t>
      </w:r>
      <w:proofErr w:type="spellEnd"/>
      <w:r w:rsidRPr="004D24FE">
        <w:rPr>
          <w:rFonts w:ascii="Arial" w:eastAsia="DINPro" w:hAnsi="Arial" w:cs="Arial"/>
          <w:sz w:val="24"/>
          <w:szCs w:val="24"/>
          <w:lang w:val="et-EE"/>
        </w:rPr>
        <w:t xml:space="preserve"> selline, mis vähendab CO</w:t>
      </w:r>
      <w:r w:rsidRPr="004D24FE">
        <w:rPr>
          <w:rFonts w:ascii="Cambria Math" w:eastAsia="DINPro" w:hAnsi="Cambria Math" w:cs="Cambria Math"/>
          <w:sz w:val="24"/>
          <w:szCs w:val="24"/>
          <w:lang w:val="et-EE"/>
        </w:rPr>
        <w:t>₂</w:t>
      </w:r>
      <w:r w:rsidRPr="004D24FE">
        <w:rPr>
          <w:rFonts w:ascii="Arial" w:eastAsia="DINPro" w:hAnsi="Arial" w:cs="Arial"/>
          <w:sz w:val="24"/>
          <w:szCs w:val="24"/>
          <w:lang w:val="et-EE"/>
        </w:rPr>
        <w:t>-ekvivalentide heitkoguseid „oluliselt ja püsivalt sellises ulatuses, mis on tehniliselt teostatav“ (</w:t>
      </w:r>
      <w:proofErr w:type="spellStart"/>
      <w:r w:rsidRPr="004D24FE">
        <w:rPr>
          <w:rFonts w:ascii="Arial" w:eastAsia="DINPro" w:hAnsi="Arial" w:cs="Arial"/>
          <w:sz w:val="24"/>
          <w:szCs w:val="24"/>
          <w:lang w:val="et-EE"/>
        </w:rPr>
        <w:t>significantly</w:t>
      </w:r>
      <w:proofErr w:type="spellEnd"/>
      <w:r w:rsidRPr="004D24FE">
        <w:rPr>
          <w:rFonts w:ascii="Arial" w:eastAsia="DINPro" w:hAnsi="Arial" w:cs="Arial"/>
          <w:sz w:val="24"/>
          <w:szCs w:val="24"/>
          <w:lang w:val="et-EE"/>
        </w:rPr>
        <w:t xml:space="preserve"> and </w:t>
      </w:r>
      <w:proofErr w:type="spellStart"/>
      <w:r w:rsidRPr="004D24FE">
        <w:rPr>
          <w:rFonts w:ascii="Arial" w:eastAsia="DINPro" w:hAnsi="Arial" w:cs="Arial"/>
          <w:sz w:val="24"/>
          <w:szCs w:val="24"/>
          <w:lang w:val="et-EE"/>
        </w:rPr>
        <w:t>permanently</w:t>
      </w:r>
      <w:proofErr w:type="spellEnd"/>
      <w:r w:rsidRPr="004D24FE">
        <w:rPr>
          <w:rFonts w:ascii="Arial" w:eastAsia="DINPro" w:hAnsi="Arial" w:cs="Arial"/>
          <w:sz w:val="24"/>
          <w:szCs w:val="24"/>
          <w:lang w:val="et-EE"/>
        </w:rPr>
        <w:t xml:space="preserve"> </w:t>
      </w:r>
      <w:proofErr w:type="spellStart"/>
      <w:r w:rsidRPr="004D24FE">
        <w:rPr>
          <w:rFonts w:ascii="Arial" w:eastAsia="DINPro" w:hAnsi="Arial" w:cs="Arial"/>
          <w:sz w:val="24"/>
          <w:szCs w:val="24"/>
          <w:lang w:val="et-EE"/>
        </w:rPr>
        <w:t>to</w:t>
      </w:r>
      <w:proofErr w:type="spellEnd"/>
      <w:r w:rsidRPr="004D24FE">
        <w:rPr>
          <w:rFonts w:ascii="Arial" w:eastAsia="DINPro" w:hAnsi="Arial" w:cs="Arial"/>
          <w:sz w:val="24"/>
          <w:szCs w:val="24"/>
          <w:lang w:val="et-EE"/>
        </w:rPr>
        <w:t xml:space="preserve"> </w:t>
      </w:r>
      <w:proofErr w:type="spellStart"/>
      <w:r w:rsidRPr="004D24FE">
        <w:rPr>
          <w:rFonts w:ascii="Arial" w:eastAsia="DINPro" w:hAnsi="Arial" w:cs="Arial"/>
          <w:sz w:val="24"/>
          <w:szCs w:val="24"/>
          <w:lang w:val="et-EE"/>
        </w:rPr>
        <w:t>an</w:t>
      </w:r>
      <w:proofErr w:type="spellEnd"/>
      <w:r w:rsidRPr="004D24FE">
        <w:rPr>
          <w:rFonts w:ascii="Arial" w:eastAsia="DINPro" w:hAnsi="Arial" w:cs="Arial"/>
          <w:sz w:val="24"/>
          <w:szCs w:val="24"/>
          <w:lang w:val="et-EE"/>
        </w:rPr>
        <w:t xml:space="preserve"> </w:t>
      </w:r>
      <w:proofErr w:type="spellStart"/>
      <w:r w:rsidRPr="004D24FE">
        <w:rPr>
          <w:rFonts w:ascii="Arial" w:eastAsia="DINPro" w:hAnsi="Arial" w:cs="Arial"/>
          <w:sz w:val="24"/>
          <w:szCs w:val="24"/>
          <w:lang w:val="et-EE"/>
        </w:rPr>
        <w:t>extent</w:t>
      </w:r>
      <w:proofErr w:type="spellEnd"/>
      <w:r w:rsidRPr="004D24FE">
        <w:rPr>
          <w:rFonts w:ascii="Arial" w:eastAsia="DINPro" w:hAnsi="Arial" w:cs="Arial"/>
          <w:sz w:val="24"/>
          <w:szCs w:val="24"/>
          <w:lang w:val="et-EE"/>
        </w:rPr>
        <w:t xml:space="preserve"> </w:t>
      </w:r>
      <w:proofErr w:type="spellStart"/>
      <w:r w:rsidRPr="004D24FE">
        <w:rPr>
          <w:rFonts w:ascii="Arial" w:eastAsia="DINPro" w:hAnsi="Arial" w:cs="Arial"/>
          <w:sz w:val="24"/>
          <w:szCs w:val="24"/>
          <w:lang w:val="et-EE"/>
        </w:rPr>
        <w:t>which</w:t>
      </w:r>
      <w:proofErr w:type="spellEnd"/>
      <w:r w:rsidRPr="004D24FE">
        <w:rPr>
          <w:rFonts w:ascii="Arial" w:eastAsia="DINPro" w:hAnsi="Arial" w:cs="Arial"/>
          <w:sz w:val="24"/>
          <w:szCs w:val="24"/>
          <w:lang w:val="et-EE"/>
        </w:rPr>
        <w:t xml:space="preserve"> </w:t>
      </w:r>
      <w:proofErr w:type="spellStart"/>
      <w:r w:rsidRPr="004D24FE">
        <w:rPr>
          <w:rFonts w:ascii="Arial" w:eastAsia="DINPro" w:hAnsi="Arial" w:cs="Arial"/>
          <w:sz w:val="24"/>
          <w:szCs w:val="24"/>
          <w:lang w:val="et-EE"/>
        </w:rPr>
        <w:t>is</w:t>
      </w:r>
      <w:proofErr w:type="spellEnd"/>
      <w:r w:rsidRPr="004D24FE">
        <w:rPr>
          <w:rFonts w:ascii="Arial" w:eastAsia="DINPro" w:hAnsi="Arial" w:cs="Arial"/>
          <w:sz w:val="24"/>
          <w:szCs w:val="24"/>
          <w:lang w:val="et-EE"/>
        </w:rPr>
        <w:t xml:space="preserve"> </w:t>
      </w:r>
      <w:proofErr w:type="spellStart"/>
      <w:r w:rsidRPr="004D24FE">
        <w:rPr>
          <w:rFonts w:ascii="Arial" w:eastAsia="DINPro" w:hAnsi="Arial" w:cs="Arial"/>
          <w:sz w:val="24"/>
          <w:szCs w:val="24"/>
          <w:lang w:val="et-EE"/>
        </w:rPr>
        <w:t>technically</w:t>
      </w:r>
      <w:proofErr w:type="spellEnd"/>
      <w:r w:rsidRPr="004D24FE">
        <w:rPr>
          <w:rFonts w:ascii="Arial" w:eastAsia="DINPro" w:hAnsi="Arial" w:cs="Arial"/>
          <w:sz w:val="24"/>
          <w:szCs w:val="24"/>
          <w:lang w:val="et-EE"/>
        </w:rPr>
        <w:t xml:space="preserve"> </w:t>
      </w:r>
      <w:proofErr w:type="spellStart"/>
      <w:r w:rsidRPr="004D24FE">
        <w:rPr>
          <w:rFonts w:ascii="Arial" w:eastAsia="DINPro" w:hAnsi="Arial" w:cs="Arial"/>
          <w:sz w:val="24"/>
          <w:szCs w:val="24"/>
          <w:lang w:val="et-EE"/>
        </w:rPr>
        <w:t>feasible</w:t>
      </w:r>
      <w:proofErr w:type="spellEnd"/>
      <w:r w:rsidRPr="004D24FE">
        <w:rPr>
          <w:rFonts w:ascii="Arial" w:eastAsia="DINPro" w:hAnsi="Arial" w:cs="Arial"/>
          <w:sz w:val="24"/>
          <w:szCs w:val="24"/>
          <w:lang w:val="et-EE"/>
        </w:rPr>
        <w:t xml:space="preserve">). Ükski neist kolmest kriteeriumist ei ole eelnõus täpsemalt defineeritud. </w:t>
      </w:r>
    </w:p>
    <w:p w14:paraId="4DB205EE" w14:textId="77267B4F" w:rsidR="000E5133" w:rsidRPr="004D24FE" w:rsidRDefault="0027123F" w:rsidP="000E5133">
      <w:pPr>
        <w:spacing w:before="120" w:after="0" w:line="240" w:lineRule="auto"/>
        <w:jc w:val="both"/>
        <w:rPr>
          <w:rFonts w:ascii="Arial" w:eastAsia="DINPro" w:hAnsi="Arial" w:cs="Arial"/>
          <w:sz w:val="24"/>
          <w:szCs w:val="24"/>
          <w:lang w:val="et-EE"/>
        </w:rPr>
      </w:pPr>
      <w:r w:rsidRPr="004D24FE">
        <w:rPr>
          <w:rFonts w:ascii="Arial" w:eastAsia="DINPro" w:hAnsi="Arial" w:cs="Arial"/>
          <w:sz w:val="24"/>
          <w:szCs w:val="24"/>
          <w:lang w:val="et-EE"/>
        </w:rPr>
        <w:t xml:space="preserve">Lisaks </w:t>
      </w:r>
      <w:r w:rsidR="00A35DA3" w:rsidRPr="004D24FE">
        <w:rPr>
          <w:rFonts w:ascii="Arial" w:eastAsia="DINPro" w:hAnsi="Arial" w:cs="Arial"/>
          <w:sz w:val="24"/>
          <w:szCs w:val="24"/>
          <w:lang w:val="et-EE"/>
        </w:rPr>
        <w:t xml:space="preserve">on ebaselge ka artikli 18 lõike 2 punkt (f), mis nõuab, et </w:t>
      </w:r>
      <w:r w:rsidR="00B41B3D" w:rsidRPr="004D24FE">
        <w:rPr>
          <w:rFonts w:ascii="Arial" w:eastAsia="DINPro" w:hAnsi="Arial" w:cs="Arial"/>
          <w:sz w:val="24"/>
          <w:szCs w:val="24"/>
          <w:lang w:val="et-EE"/>
        </w:rPr>
        <w:t>välismaiste otseinvesteeringute puhul "püüdleb" investor vähemalt 30% sisendite hankimisele EL-ist (</w:t>
      </w:r>
      <w:proofErr w:type="spellStart"/>
      <w:r w:rsidR="00B41B3D" w:rsidRPr="004D24FE">
        <w:rPr>
          <w:rFonts w:ascii="Arial" w:eastAsia="DINPro" w:hAnsi="Arial" w:cs="Arial"/>
          <w:i/>
          <w:iCs/>
          <w:sz w:val="24"/>
          <w:szCs w:val="24"/>
          <w:lang w:val="et-EE"/>
        </w:rPr>
        <w:t>endeavours</w:t>
      </w:r>
      <w:proofErr w:type="spellEnd"/>
      <w:r w:rsidR="00B41B3D" w:rsidRPr="004D24FE">
        <w:rPr>
          <w:rFonts w:ascii="Arial" w:eastAsia="DINPro" w:hAnsi="Arial" w:cs="Arial"/>
          <w:i/>
          <w:iCs/>
          <w:sz w:val="24"/>
          <w:szCs w:val="24"/>
          <w:lang w:val="et-EE"/>
        </w:rPr>
        <w:t xml:space="preserve"> </w:t>
      </w:r>
      <w:proofErr w:type="spellStart"/>
      <w:r w:rsidR="00B41B3D" w:rsidRPr="004D24FE">
        <w:rPr>
          <w:rFonts w:ascii="Arial" w:eastAsia="DINPro" w:hAnsi="Arial" w:cs="Arial"/>
          <w:i/>
          <w:iCs/>
          <w:sz w:val="24"/>
          <w:szCs w:val="24"/>
          <w:lang w:val="et-EE"/>
        </w:rPr>
        <w:t>to</w:t>
      </w:r>
      <w:proofErr w:type="spellEnd"/>
      <w:r w:rsidR="00B41B3D" w:rsidRPr="004D24FE">
        <w:rPr>
          <w:rFonts w:ascii="Arial" w:eastAsia="DINPro" w:hAnsi="Arial" w:cs="Arial"/>
          <w:i/>
          <w:iCs/>
          <w:sz w:val="24"/>
          <w:szCs w:val="24"/>
          <w:lang w:val="et-EE"/>
        </w:rPr>
        <w:t xml:space="preserve"> </w:t>
      </w:r>
      <w:proofErr w:type="spellStart"/>
      <w:r w:rsidR="00B41B3D" w:rsidRPr="004D24FE">
        <w:rPr>
          <w:rFonts w:ascii="Arial" w:eastAsia="DINPro" w:hAnsi="Arial" w:cs="Arial"/>
          <w:i/>
          <w:iCs/>
          <w:sz w:val="24"/>
          <w:szCs w:val="24"/>
          <w:lang w:val="et-EE"/>
        </w:rPr>
        <w:t>source</w:t>
      </w:r>
      <w:proofErr w:type="spellEnd"/>
      <w:r w:rsidR="00B41B3D" w:rsidRPr="004D24FE">
        <w:rPr>
          <w:rFonts w:ascii="Arial" w:eastAsia="DINPro" w:hAnsi="Arial" w:cs="Arial"/>
          <w:i/>
          <w:iCs/>
          <w:sz w:val="24"/>
          <w:szCs w:val="24"/>
          <w:lang w:val="et-EE"/>
        </w:rPr>
        <w:t xml:space="preserve"> </w:t>
      </w:r>
      <w:proofErr w:type="spellStart"/>
      <w:r w:rsidR="00B41B3D" w:rsidRPr="004D24FE">
        <w:rPr>
          <w:rFonts w:ascii="Arial" w:eastAsia="DINPro" w:hAnsi="Arial" w:cs="Arial"/>
          <w:i/>
          <w:iCs/>
          <w:sz w:val="24"/>
          <w:szCs w:val="24"/>
          <w:lang w:val="et-EE"/>
        </w:rPr>
        <w:t>from</w:t>
      </w:r>
      <w:proofErr w:type="spellEnd"/>
      <w:r w:rsidR="00B41B3D" w:rsidRPr="004D24FE">
        <w:rPr>
          <w:rFonts w:ascii="Arial" w:eastAsia="DINPro" w:hAnsi="Arial" w:cs="Arial"/>
          <w:i/>
          <w:iCs/>
          <w:sz w:val="24"/>
          <w:szCs w:val="24"/>
          <w:lang w:val="et-EE"/>
        </w:rPr>
        <w:t xml:space="preserve"> </w:t>
      </w:r>
      <w:proofErr w:type="spellStart"/>
      <w:r w:rsidR="00B41B3D" w:rsidRPr="004D24FE">
        <w:rPr>
          <w:rFonts w:ascii="Arial" w:eastAsia="DINPro" w:hAnsi="Arial" w:cs="Arial"/>
          <w:i/>
          <w:iCs/>
          <w:sz w:val="24"/>
          <w:szCs w:val="24"/>
          <w:lang w:val="et-EE"/>
        </w:rPr>
        <w:t>the</w:t>
      </w:r>
      <w:proofErr w:type="spellEnd"/>
      <w:r w:rsidR="00B41B3D" w:rsidRPr="004D24FE">
        <w:rPr>
          <w:rFonts w:ascii="Arial" w:eastAsia="DINPro" w:hAnsi="Arial" w:cs="Arial"/>
          <w:i/>
          <w:iCs/>
          <w:sz w:val="24"/>
          <w:szCs w:val="24"/>
          <w:lang w:val="et-EE"/>
        </w:rPr>
        <w:t xml:space="preserve"> </w:t>
      </w:r>
      <w:proofErr w:type="spellStart"/>
      <w:r w:rsidR="00B41B3D" w:rsidRPr="004D24FE">
        <w:rPr>
          <w:rFonts w:ascii="Arial" w:eastAsia="DINPro" w:hAnsi="Arial" w:cs="Arial"/>
          <w:i/>
          <w:iCs/>
          <w:sz w:val="24"/>
          <w:szCs w:val="24"/>
          <w:lang w:val="et-EE"/>
        </w:rPr>
        <w:t>Union</w:t>
      </w:r>
      <w:proofErr w:type="spellEnd"/>
      <w:r w:rsidR="00B41B3D" w:rsidRPr="004D24FE">
        <w:rPr>
          <w:rFonts w:ascii="Arial" w:eastAsia="DINPro" w:hAnsi="Arial" w:cs="Arial"/>
          <w:i/>
          <w:iCs/>
          <w:sz w:val="24"/>
          <w:szCs w:val="24"/>
          <w:lang w:val="et-EE"/>
        </w:rPr>
        <w:t xml:space="preserve"> a </w:t>
      </w:r>
      <w:proofErr w:type="spellStart"/>
      <w:r w:rsidR="00B41B3D" w:rsidRPr="004D24FE">
        <w:rPr>
          <w:rFonts w:ascii="Arial" w:eastAsia="DINPro" w:hAnsi="Arial" w:cs="Arial"/>
          <w:i/>
          <w:iCs/>
          <w:sz w:val="24"/>
          <w:szCs w:val="24"/>
          <w:lang w:val="et-EE"/>
        </w:rPr>
        <w:t>minimum</w:t>
      </w:r>
      <w:proofErr w:type="spellEnd"/>
      <w:r w:rsidR="00B41B3D" w:rsidRPr="004D24FE">
        <w:rPr>
          <w:rFonts w:ascii="Arial" w:eastAsia="DINPro" w:hAnsi="Arial" w:cs="Arial"/>
          <w:i/>
          <w:iCs/>
          <w:sz w:val="24"/>
          <w:szCs w:val="24"/>
          <w:lang w:val="et-EE"/>
        </w:rPr>
        <w:t xml:space="preserve"> of 30%</w:t>
      </w:r>
      <w:r w:rsidR="00B41B3D" w:rsidRPr="004D24FE">
        <w:rPr>
          <w:rFonts w:ascii="Arial" w:eastAsia="DINPro" w:hAnsi="Arial" w:cs="Arial"/>
          <w:sz w:val="24"/>
          <w:szCs w:val="24"/>
          <w:lang w:val="et-EE"/>
        </w:rPr>
        <w:t xml:space="preserve">). Sõna „püüdleb" on ebaselge termin, mille puhul ei ole selge, kas tegemist on siduva kohustuse või kõigest soovitusega. </w:t>
      </w:r>
      <w:r w:rsidR="000E5133" w:rsidRPr="004D24FE">
        <w:rPr>
          <w:rFonts w:ascii="Arial" w:eastAsia="DINPro" w:hAnsi="Arial" w:cs="Arial"/>
          <w:sz w:val="24"/>
          <w:szCs w:val="24"/>
          <w:lang w:val="et-EE"/>
        </w:rPr>
        <w:t>Oleme seisukohal, et kõik määruse ettepanekus kasutatavad terminid ja mõisted oleksid üheselt mõistetavad ning selged, et tagada kõikidel</w:t>
      </w:r>
      <w:r w:rsidR="00E4306D" w:rsidRPr="004D24FE">
        <w:rPr>
          <w:rFonts w:ascii="Arial" w:eastAsia="DINPro" w:hAnsi="Arial" w:cs="Arial"/>
          <w:sz w:val="24"/>
          <w:szCs w:val="24"/>
          <w:lang w:val="et-EE"/>
        </w:rPr>
        <w:t>e</w:t>
      </w:r>
      <w:r w:rsidR="000E5133" w:rsidRPr="004D24FE">
        <w:rPr>
          <w:rFonts w:ascii="Arial" w:eastAsia="DINPro" w:hAnsi="Arial" w:cs="Arial"/>
          <w:sz w:val="24"/>
          <w:szCs w:val="24"/>
          <w:lang w:val="et-EE"/>
        </w:rPr>
        <w:t xml:space="preserve"> osapooltele õigusselgus. </w:t>
      </w:r>
    </w:p>
    <w:p w14:paraId="298B111B" w14:textId="4DC9A2C0" w:rsidR="00205453" w:rsidRDefault="00B05247" w:rsidP="00B05247">
      <w:pPr>
        <w:spacing w:before="120" w:after="0" w:line="240" w:lineRule="auto"/>
        <w:jc w:val="both"/>
        <w:rPr>
          <w:rFonts w:ascii="Arial" w:eastAsia="DINPro" w:hAnsi="Arial" w:cs="Arial"/>
          <w:sz w:val="24"/>
          <w:szCs w:val="24"/>
          <w:lang w:val="et-EE"/>
        </w:rPr>
      </w:pPr>
      <w:r w:rsidRPr="004D24FE">
        <w:rPr>
          <w:rFonts w:ascii="Arial" w:eastAsia="DINPro" w:hAnsi="Arial" w:cs="Arial"/>
          <w:sz w:val="24"/>
          <w:szCs w:val="24"/>
          <w:lang w:val="et-EE"/>
        </w:rPr>
        <w:t xml:space="preserve">Lisaks juhime tähelepanu, et ebamääraste ingliskeelsete terminite kasutamisel tuleb olla eriti hoolas nende tõlkimisel </w:t>
      </w:r>
      <w:r w:rsidR="00550058" w:rsidRPr="004D24FE">
        <w:rPr>
          <w:rFonts w:ascii="Arial" w:eastAsia="DINPro" w:hAnsi="Arial" w:cs="Arial"/>
          <w:sz w:val="24"/>
          <w:szCs w:val="24"/>
          <w:lang w:val="et-EE"/>
        </w:rPr>
        <w:t>e</w:t>
      </w:r>
      <w:r w:rsidRPr="004D24FE">
        <w:rPr>
          <w:rFonts w:ascii="Arial" w:eastAsia="DINPro" w:hAnsi="Arial" w:cs="Arial"/>
          <w:sz w:val="24"/>
          <w:szCs w:val="24"/>
          <w:lang w:val="et-EE"/>
        </w:rPr>
        <w:t xml:space="preserve">esti keelde. Praktika näitab, et laialivalguvad mõisted võivad eestikeelses ametlikus tõlkes ja hilisemas siseriiklikus rakendamises põhjustada </w:t>
      </w:r>
      <w:r w:rsidRPr="004D24FE">
        <w:rPr>
          <w:rFonts w:ascii="Arial" w:eastAsia="DINPro" w:hAnsi="Arial" w:cs="Arial"/>
          <w:sz w:val="24"/>
          <w:szCs w:val="24"/>
          <w:lang w:val="et-EE"/>
        </w:rPr>
        <w:lastRenderedPageBreak/>
        <w:t xml:space="preserve">ebaselgust ning ebaühtlast õigusnormide kohaldamist. Seetõttu on hädavajalik, et määrus ise sätestaks selged ja üheselt mõistetavad kriteeriumid, vältides olukorda, kus ettevõtjal ja pädeval asutusel on erinev arusaam õigusnormidest. </w:t>
      </w:r>
    </w:p>
    <w:p w14:paraId="5F251940" w14:textId="77777777" w:rsidR="00BB318E" w:rsidRPr="004D24FE" w:rsidRDefault="00BB318E" w:rsidP="00B05247">
      <w:pPr>
        <w:spacing w:before="120" w:after="0" w:line="240" w:lineRule="auto"/>
        <w:jc w:val="both"/>
        <w:rPr>
          <w:rFonts w:ascii="Arial" w:eastAsia="DINPro" w:hAnsi="Arial" w:cs="Arial"/>
          <w:sz w:val="24"/>
          <w:szCs w:val="24"/>
          <w:lang w:val="et-EE"/>
        </w:rPr>
      </w:pPr>
    </w:p>
    <w:p w14:paraId="3102AAD5" w14:textId="4C3E63FB" w:rsidR="00BC4A7F" w:rsidRPr="004D24FE" w:rsidRDefault="00BC4A7F" w:rsidP="00BC4A7F">
      <w:pPr>
        <w:pStyle w:val="ListParagraph"/>
        <w:numPr>
          <w:ilvl w:val="0"/>
          <w:numId w:val="3"/>
        </w:numPr>
        <w:spacing w:before="120" w:after="0" w:line="240" w:lineRule="auto"/>
        <w:jc w:val="both"/>
        <w:rPr>
          <w:rFonts w:ascii="Arial" w:hAnsi="Arial" w:cs="Arial"/>
          <w:b/>
          <w:bCs/>
          <w:sz w:val="24"/>
          <w:szCs w:val="24"/>
          <w:lang w:val="et-EE" w:eastAsia="et-EE"/>
        </w:rPr>
      </w:pPr>
      <w:r w:rsidRPr="004D24FE">
        <w:rPr>
          <w:rFonts w:ascii="Arial" w:hAnsi="Arial" w:cs="Arial"/>
          <w:b/>
          <w:bCs/>
          <w:sz w:val="24"/>
          <w:szCs w:val="24"/>
          <w:lang w:val="et-EE" w:eastAsia="et-EE"/>
        </w:rPr>
        <w:t>Tööstuse kiirendamisalad</w:t>
      </w:r>
    </w:p>
    <w:p w14:paraId="1C40FC33" w14:textId="074816F7" w:rsidR="00C76B51" w:rsidRPr="004D24FE" w:rsidRDefault="00BC4A7F" w:rsidP="00BC4A7F">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t xml:space="preserve">Määruse ettepaneku artikkel 25 kohustab liikmesriike määrama vähemalt ühe tööstuse kiirendamisala 12 kuu jooksul pärast määruse jõustumist. </w:t>
      </w:r>
      <w:r w:rsidR="00C76B51" w:rsidRPr="004D24FE">
        <w:rPr>
          <w:rFonts w:ascii="Arial" w:hAnsi="Arial" w:cs="Arial"/>
          <w:sz w:val="24"/>
          <w:szCs w:val="24"/>
          <w:lang w:val="et-EE" w:eastAsia="et-EE"/>
        </w:rPr>
        <w:t>Kaubanduskoda peab positiivseks eesmärki soodustada tööstuse arengut ning toetab riigi aktiivset rolli vajaliku taristu ja planeeringute ettevalmistamisel.</w:t>
      </w:r>
    </w:p>
    <w:p w14:paraId="77038914" w14:textId="77777777" w:rsidR="001B7EE8" w:rsidRPr="004D24FE" w:rsidRDefault="001B7EE8" w:rsidP="001B7EE8">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t>Samas on oluline tagada, et selliste alade määramine toimuks viisil, mis loob ettevõtjatele reaalse lisaväärtuse. Tööstuse kiirendamisalade eesmärk peaks olema eelkõige investeeringute tegelik kiirendamine, sealhulgas läbi tõhusamate loamenetluste, valmis taristu ning parema kooskõla energiavõrkude arendusega.</w:t>
      </w:r>
    </w:p>
    <w:p w14:paraId="0A9078D8" w14:textId="0731C75F" w:rsidR="004D6687" w:rsidRDefault="001B7EE8" w:rsidP="001B7EE8">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t>Arvestades, et Eestis on juba olemas mitmeid tööstusparke ja arenduspiirkondi, on oluline vältida dubleerimist ning tagada, et uus meede täiendaks olemasolevaid lahendusi.</w:t>
      </w:r>
      <w:r w:rsidR="00756D6E" w:rsidRPr="004D24FE">
        <w:rPr>
          <w:rFonts w:ascii="Arial" w:hAnsi="Arial" w:cs="Arial"/>
          <w:sz w:val="24"/>
          <w:szCs w:val="24"/>
          <w:lang w:val="et-EE" w:eastAsia="et-EE"/>
        </w:rPr>
        <w:t xml:space="preserve"> </w:t>
      </w:r>
      <w:r w:rsidRPr="004D24FE">
        <w:rPr>
          <w:rFonts w:ascii="Arial" w:hAnsi="Arial" w:cs="Arial"/>
          <w:sz w:val="24"/>
          <w:szCs w:val="24"/>
          <w:lang w:val="et-EE" w:eastAsia="et-EE"/>
        </w:rPr>
        <w:t>Seetõttu leiame, et artikli 25 rakendamisel tuleb keskenduda eelkõige meetme sisulisele mõjule ning tagada, et tööstuse kiirendamisalad kujuneksid ettevõtjatele atraktiivseteks ja praktiliselt toimivateks investeerimiskohtadeks.</w:t>
      </w:r>
    </w:p>
    <w:p w14:paraId="07BDB912" w14:textId="77777777" w:rsidR="00BB318E" w:rsidRPr="004D24FE" w:rsidRDefault="00BB318E" w:rsidP="001B7EE8">
      <w:pPr>
        <w:spacing w:before="120" w:after="0" w:line="240" w:lineRule="auto"/>
        <w:jc w:val="both"/>
        <w:rPr>
          <w:rFonts w:ascii="Arial" w:hAnsi="Arial" w:cs="Arial"/>
          <w:sz w:val="24"/>
          <w:szCs w:val="24"/>
          <w:lang w:val="et-EE" w:eastAsia="et-EE"/>
        </w:rPr>
      </w:pPr>
    </w:p>
    <w:p w14:paraId="461BEF46" w14:textId="7DC462CB" w:rsidR="004D6687" w:rsidRPr="004D24FE" w:rsidRDefault="004D6687" w:rsidP="004D6687">
      <w:pPr>
        <w:pStyle w:val="ListParagraph"/>
        <w:numPr>
          <w:ilvl w:val="0"/>
          <w:numId w:val="3"/>
        </w:numPr>
        <w:spacing w:before="120" w:after="0" w:line="240" w:lineRule="auto"/>
        <w:jc w:val="both"/>
        <w:rPr>
          <w:rFonts w:ascii="Arial" w:hAnsi="Arial" w:cs="Arial"/>
          <w:b/>
          <w:bCs/>
          <w:sz w:val="24"/>
          <w:szCs w:val="24"/>
          <w:lang w:val="et-EE" w:eastAsia="et-EE"/>
        </w:rPr>
      </w:pPr>
      <w:r w:rsidRPr="003D0947">
        <w:rPr>
          <w:rFonts w:ascii="Arial" w:hAnsi="Arial" w:cs="Arial"/>
          <w:b/>
          <w:bCs/>
          <w:sz w:val="24"/>
          <w:szCs w:val="24"/>
          <w:lang w:val="et-EE" w:eastAsia="et-EE"/>
        </w:rPr>
        <w:t>Määruse kohaldamisala ja strateeg</w:t>
      </w:r>
      <w:r w:rsidR="0087686B">
        <w:rPr>
          <w:rFonts w:ascii="Arial" w:hAnsi="Arial" w:cs="Arial"/>
          <w:b/>
          <w:bCs/>
          <w:sz w:val="24"/>
          <w:szCs w:val="24"/>
          <w:lang w:val="et-EE" w:eastAsia="et-EE"/>
        </w:rPr>
        <w:t>iliste</w:t>
      </w:r>
      <w:r w:rsidRPr="003D0947">
        <w:rPr>
          <w:rFonts w:ascii="Arial" w:hAnsi="Arial" w:cs="Arial"/>
          <w:b/>
          <w:bCs/>
          <w:sz w:val="24"/>
          <w:szCs w:val="24"/>
          <w:lang w:val="et-EE" w:eastAsia="et-EE"/>
        </w:rPr>
        <w:t xml:space="preserve"> sektorite ulatus</w:t>
      </w:r>
    </w:p>
    <w:p w14:paraId="37F384A9" w14:textId="005D1592" w:rsidR="004D6687" w:rsidRPr="004D24FE" w:rsidRDefault="006E1DCF" w:rsidP="004D6687">
      <w:pPr>
        <w:spacing w:before="120" w:after="0" w:line="240" w:lineRule="auto"/>
        <w:jc w:val="both"/>
        <w:rPr>
          <w:rFonts w:ascii="Arial" w:hAnsi="Arial" w:cs="Arial"/>
          <w:sz w:val="24"/>
          <w:szCs w:val="24"/>
          <w:lang w:val="et-EE" w:eastAsia="et-EE"/>
        </w:rPr>
      </w:pPr>
      <w:r w:rsidRPr="003D0947">
        <w:rPr>
          <w:rFonts w:ascii="Arial" w:hAnsi="Arial" w:cs="Arial"/>
          <w:sz w:val="24"/>
          <w:szCs w:val="24"/>
          <w:lang w:val="et-EE" w:eastAsia="et-EE"/>
        </w:rPr>
        <w:t>Määruse ettepanekus on strateegilised sektorid keskendunud peamiselt energiamahukale tööstusele, autotööstusele ning netonull-tehnoloogiatele. Kaubanduskoda leiab, et</w:t>
      </w:r>
      <w:r w:rsidR="00D42129">
        <w:rPr>
          <w:rFonts w:ascii="Arial" w:hAnsi="Arial" w:cs="Arial"/>
          <w:sz w:val="24"/>
          <w:szCs w:val="24"/>
          <w:lang w:val="et-EE" w:eastAsia="et-EE"/>
        </w:rPr>
        <w:t xml:space="preserve"> </w:t>
      </w:r>
      <w:r w:rsidR="00540E41" w:rsidRPr="00540E41">
        <w:rPr>
          <w:rFonts w:ascii="Arial" w:hAnsi="Arial" w:cs="Arial"/>
          <w:sz w:val="24"/>
          <w:szCs w:val="24"/>
          <w:lang w:val="et-EE" w:eastAsia="et-EE"/>
        </w:rPr>
        <w:t>strateegiliste sektorite loetelu (</w:t>
      </w:r>
      <w:proofErr w:type="spellStart"/>
      <w:r w:rsidR="00540E41" w:rsidRPr="00540E41">
        <w:rPr>
          <w:rFonts w:ascii="Arial" w:hAnsi="Arial" w:cs="Arial"/>
          <w:sz w:val="24"/>
          <w:szCs w:val="24"/>
          <w:lang w:val="et-EE" w:eastAsia="et-EE"/>
        </w:rPr>
        <w:t>Annex</w:t>
      </w:r>
      <w:proofErr w:type="spellEnd"/>
      <w:r w:rsidR="00540E41" w:rsidRPr="00540E41">
        <w:rPr>
          <w:rFonts w:ascii="Arial" w:hAnsi="Arial" w:cs="Arial"/>
          <w:sz w:val="24"/>
          <w:szCs w:val="24"/>
          <w:lang w:val="et-EE" w:eastAsia="et-EE"/>
        </w:rPr>
        <w:t xml:space="preserve"> I)</w:t>
      </w:r>
      <w:r w:rsidR="00D437C3">
        <w:rPr>
          <w:rFonts w:ascii="Arial" w:hAnsi="Arial" w:cs="Arial"/>
          <w:sz w:val="24"/>
          <w:szCs w:val="24"/>
          <w:lang w:val="et-EE" w:eastAsia="et-EE"/>
        </w:rPr>
        <w:t xml:space="preserve"> </w:t>
      </w:r>
      <w:r w:rsidRPr="003D0947">
        <w:rPr>
          <w:rFonts w:ascii="Arial" w:hAnsi="Arial" w:cs="Arial"/>
          <w:sz w:val="24"/>
          <w:szCs w:val="24"/>
          <w:lang w:val="et-EE" w:eastAsia="et-EE"/>
        </w:rPr>
        <w:t xml:space="preserve">on </w:t>
      </w:r>
      <w:r w:rsidR="0056083E">
        <w:rPr>
          <w:rFonts w:ascii="Arial" w:hAnsi="Arial" w:cs="Arial"/>
          <w:sz w:val="24"/>
          <w:szCs w:val="24"/>
          <w:lang w:val="et-EE" w:eastAsia="et-EE"/>
        </w:rPr>
        <w:t xml:space="preserve">hetkel </w:t>
      </w:r>
      <w:r w:rsidRPr="003D0947">
        <w:rPr>
          <w:rFonts w:ascii="Arial" w:hAnsi="Arial" w:cs="Arial"/>
          <w:sz w:val="24"/>
          <w:szCs w:val="24"/>
          <w:lang w:val="et-EE" w:eastAsia="et-EE"/>
        </w:rPr>
        <w:t>liiga kitsas ega arvesta piisavalt Eesti majanduslikke tugevusi.</w:t>
      </w:r>
    </w:p>
    <w:p w14:paraId="78A32B16" w14:textId="007E7BDF" w:rsidR="005B7283" w:rsidRPr="003D0947" w:rsidRDefault="005B7283" w:rsidP="004D6687">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t xml:space="preserve">Eesti tööstus on näiteks ka spetsialiseerunud kõrge lisandväärtusega nišitoodetele, tarkadele tootmislahendustele ja elektroonikale, mis on kriitilised sisendid suurematele tööstusharudele. Kui need sektorid (nt digitaliseerimist toetav kõrgtehnoloogiline masinatööstus või biotehnoloogia) </w:t>
      </w:r>
      <w:r w:rsidR="00650F66">
        <w:rPr>
          <w:rFonts w:ascii="Arial" w:hAnsi="Arial" w:cs="Arial"/>
          <w:sz w:val="24"/>
          <w:szCs w:val="24"/>
          <w:lang w:val="et-EE" w:eastAsia="et-EE"/>
        </w:rPr>
        <w:t>j</w:t>
      </w:r>
      <w:r w:rsidR="00642936">
        <w:rPr>
          <w:rFonts w:ascii="Arial" w:hAnsi="Arial" w:cs="Arial"/>
          <w:sz w:val="24"/>
          <w:szCs w:val="24"/>
          <w:lang w:val="et-EE" w:eastAsia="et-EE"/>
        </w:rPr>
        <w:t>äävad</w:t>
      </w:r>
      <w:r w:rsidR="003B58BC">
        <w:rPr>
          <w:rFonts w:ascii="Arial" w:hAnsi="Arial" w:cs="Arial"/>
          <w:sz w:val="24"/>
          <w:szCs w:val="24"/>
          <w:lang w:val="et-EE" w:eastAsia="et-EE"/>
        </w:rPr>
        <w:t xml:space="preserve"> </w:t>
      </w:r>
      <w:r w:rsidR="001A1A3A">
        <w:rPr>
          <w:rFonts w:ascii="Arial" w:hAnsi="Arial" w:cs="Arial"/>
          <w:sz w:val="24"/>
          <w:szCs w:val="24"/>
          <w:lang w:val="et-EE" w:eastAsia="et-EE"/>
        </w:rPr>
        <w:t>st</w:t>
      </w:r>
      <w:r w:rsidR="001827AC">
        <w:rPr>
          <w:rFonts w:ascii="Arial" w:hAnsi="Arial" w:cs="Arial"/>
          <w:sz w:val="24"/>
          <w:szCs w:val="24"/>
          <w:lang w:val="et-EE" w:eastAsia="et-EE"/>
        </w:rPr>
        <w:t>rateegi</w:t>
      </w:r>
      <w:r w:rsidR="00C3563E">
        <w:rPr>
          <w:rFonts w:ascii="Arial" w:hAnsi="Arial" w:cs="Arial"/>
          <w:sz w:val="24"/>
          <w:szCs w:val="24"/>
          <w:lang w:val="et-EE" w:eastAsia="et-EE"/>
        </w:rPr>
        <w:t>liste sek</w:t>
      </w:r>
      <w:r w:rsidR="002B39B6">
        <w:rPr>
          <w:rFonts w:ascii="Arial" w:hAnsi="Arial" w:cs="Arial"/>
          <w:sz w:val="24"/>
          <w:szCs w:val="24"/>
          <w:lang w:val="et-EE" w:eastAsia="et-EE"/>
        </w:rPr>
        <w:t>torite l</w:t>
      </w:r>
      <w:r w:rsidR="00AE134B">
        <w:rPr>
          <w:rFonts w:ascii="Arial" w:hAnsi="Arial" w:cs="Arial"/>
          <w:sz w:val="24"/>
          <w:szCs w:val="24"/>
          <w:lang w:val="et-EE" w:eastAsia="et-EE"/>
        </w:rPr>
        <w:t>oetelus</w:t>
      </w:r>
      <w:r w:rsidR="004669EB">
        <w:rPr>
          <w:rFonts w:ascii="Arial" w:hAnsi="Arial" w:cs="Arial"/>
          <w:sz w:val="24"/>
          <w:szCs w:val="24"/>
          <w:lang w:val="et-EE" w:eastAsia="et-EE"/>
        </w:rPr>
        <w:t>t (</w:t>
      </w:r>
      <w:proofErr w:type="spellStart"/>
      <w:r w:rsidR="004669EB">
        <w:rPr>
          <w:rFonts w:ascii="Arial" w:hAnsi="Arial" w:cs="Arial"/>
          <w:sz w:val="24"/>
          <w:szCs w:val="24"/>
          <w:lang w:val="et-EE" w:eastAsia="et-EE"/>
        </w:rPr>
        <w:t>Anne</w:t>
      </w:r>
      <w:r w:rsidR="00522D46">
        <w:rPr>
          <w:rFonts w:ascii="Arial" w:hAnsi="Arial" w:cs="Arial"/>
          <w:sz w:val="24"/>
          <w:szCs w:val="24"/>
          <w:lang w:val="et-EE" w:eastAsia="et-EE"/>
        </w:rPr>
        <w:t>x</w:t>
      </w:r>
      <w:proofErr w:type="spellEnd"/>
      <w:r w:rsidR="00522D46">
        <w:rPr>
          <w:rFonts w:ascii="Arial" w:hAnsi="Arial" w:cs="Arial"/>
          <w:sz w:val="24"/>
          <w:szCs w:val="24"/>
          <w:lang w:val="et-EE" w:eastAsia="et-EE"/>
        </w:rPr>
        <w:t xml:space="preserve"> I) </w:t>
      </w:r>
      <w:r w:rsidRPr="004D24FE">
        <w:rPr>
          <w:rFonts w:ascii="Arial" w:hAnsi="Arial" w:cs="Arial"/>
          <w:sz w:val="24"/>
          <w:szCs w:val="24"/>
          <w:lang w:val="et-EE" w:eastAsia="et-EE"/>
        </w:rPr>
        <w:t>välja, tekib oht, et oluline osa innovaatilisest tööstusest jääb ilma kiirendusmeetmetest</w:t>
      </w:r>
      <w:r w:rsidR="00623F1E">
        <w:rPr>
          <w:rFonts w:ascii="Arial" w:hAnsi="Arial" w:cs="Arial"/>
          <w:sz w:val="24"/>
          <w:szCs w:val="24"/>
          <w:lang w:val="et-EE" w:eastAsia="et-EE"/>
        </w:rPr>
        <w:t>.</w:t>
      </w:r>
      <w:r w:rsidR="002B5AAA" w:rsidRPr="004D24FE">
        <w:rPr>
          <w:rFonts w:ascii="Arial" w:hAnsi="Arial" w:cs="Arial"/>
          <w:sz w:val="24"/>
          <w:szCs w:val="24"/>
          <w:lang w:val="et-EE" w:eastAsia="et-EE"/>
        </w:rPr>
        <w:t xml:space="preserve"> </w:t>
      </w:r>
    </w:p>
    <w:p w14:paraId="3A1B404C" w14:textId="3B788544" w:rsidR="001F5B2B" w:rsidRDefault="000A6BD8" w:rsidP="00BC4A7F">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t xml:space="preserve">Samuti </w:t>
      </w:r>
      <w:r w:rsidR="00344D2F" w:rsidRPr="004D24FE">
        <w:rPr>
          <w:rFonts w:ascii="Arial" w:hAnsi="Arial" w:cs="Arial"/>
          <w:sz w:val="24"/>
          <w:szCs w:val="24"/>
          <w:lang w:val="et-EE" w:eastAsia="et-EE"/>
        </w:rPr>
        <w:t xml:space="preserve">leiame, et </w:t>
      </w:r>
      <w:r w:rsidR="004F6067" w:rsidRPr="004D24FE">
        <w:rPr>
          <w:rFonts w:ascii="Arial" w:hAnsi="Arial" w:cs="Arial"/>
          <w:sz w:val="24"/>
          <w:szCs w:val="24"/>
          <w:lang w:val="et-EE" w:eastAsia="et-EE"/>
        </w:rPr>
        <w:t>määrus peab hõlmama kogu väärtusahelat, sealhulgas kriitilisi vahetooteid, komponente ja spetsiifilisi teenuseid. Ilma tugeva tarnijate ökosüsteemita suureneb EL-i sõltuvus kolmandate riikide sisenditest, mis o</w:t>
      </w:r>
      <w:r w:rsidR="0087686B">
        <w:rPr>
          <w:rFonts w:ascii="Arial" w:hAnsi="Arial" w:cs="Arial"/>
          <w:sz w:val="24"/>
          <w:szCs w:val="24"/>
          <w:lang w:val="et-EE" w:eastAsia="et-EE"/>
        </w:rPr>
        <w:t>n</w:t>
      </w:r>
      <w:r w:rsidR="004F6067" w:rsidRPr="004D24FE">
        <w:rPr>
          <w:rFonts w:ascii="Arial" w:hAnsi="Arial" w:cs="Arial"/>
          <w:sz w:val="24"/>
          <w:szCs w:val="24"/>
          <w:lang w:val="et-EE" w:eastAsia="et-EE"/>
        </w:rPr>
        <w:t xml:space="preserve"> vastuolus määruse eesmärgiga.</w:t>
      </w:r>
    </w:p>
    <w:p w14:paraId="66CD492E" w14:textId="77777777" w:rsidR="00BB318E" w:rsidRPr="004D24FE" w:rsidRDefault="00BB318E" w:rsidP="00BC4A7F">
      <w:pPr>
        <w:spacing w:before="120" w:after="0" w:line="240" w:lineRule="auto"/>
        <w:jc w:val="both"/>
        <w:rPr>
          <w:rFonts w:ascii="Arial" w:hAnsi="Arial" w:cs="Arial"/>
          <w:sz w:val="24"/>
          <w:szCs w:val="24"/>
          <w:lang w:val="et-EE" w:eastAsia="et-EE"/>
        </w:rPr>
      </w:pPr>
    </w:p>
    <w:p w14:paraId="71D3B24F" w14:textId="101B49F2" w:rsidR="00BC4A7F" w:rsidRPr="004D24FE" w:rsidRDefault="00BC4A7F" w:rsidP="00BC4A7F">
      <w:pPr>
        <w:pStyle w:val="ListParagraph"/>
        <w:numPr>
          <w:ilvl w:val="0"/>
          <w:numId w:val="3"/>
        </w:numPr>
        <w:spacing w:before="120" w:after="0" w:line="240" w:lineRule="auto"/>
        <w:jc w:val="both"/>
        <w:rPr>
          <w:rFonts w:ascii="Arial" w:hAnsi="Arial" w:cs="Arial"/>
          <w:b/>
          <w:bCs/>
          <w:sz w:val="24"/>
          <w:szCs w:val="24"/>
          <w:lang w:val="et-EE" w:eastAsia="et-EE"/>
        </w:rPr>
      </w:pPr>
      <w:r w:rsidRPr="004D24FE">
        <w:rPr>
          <w:rFonts w:ascii="Arial" w:hAnsi="Arial" w:cs="Arial"/>
          <w:b/>
          <w:bCs/>
          <w:sz w:val="24"/>
          <w:szCs w:val="24"/>
          <w:lang w:val="et-EE" w:eastAsia="et-EE"/>
        </w:rPr>
        <w:t>EL päritolu nõuded strateegilistes sektorites</w:t>
      </w:r>
    </w:p>
    <w:p w14:paraId="453EE5D1" w14:textId="5AAD7958" w:rsidR="00BC4A7F" w:rsidRPr="004D24FE" w:rsidRDefault="00BC4A7F" w:rsidP="00BC4A7F">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t>Määruse III peatükk ning II ja III lisa käsitlevad EL-i päritolu ja madala CO</w:t>
      </w:r>
      <w:r w:rsidRPr="004D24FE">
        <w:rPr>
          <w:rFonts w:ascii="Cambria Math" w:hAnsi="Cambria Math" w:cs="Cambria Math"/>
          <w:sz w:val="24"/>
          <w:szCs w:val="24"/>
          <w:lang w:val="et-EE" w:eastAsia="et-EE"/>
        </w:rPr>
        <w:t>₂</w:t>
      </w:r>
      <w:r w:rsidRPr="004D24FE">
        <w:rPr>
          <w:rFonts w:ascii="Arial" w:hAnsi="Arial" w:cs="Arial"/>
          <w:sz w:val="24"/>
          <w:szCs w:val="24"/>
          <w:lang w:val="et-EE" w:eastAsia="et-EE"/>
        </w:rPr>
        <w:t xml:space="preserve">-heite nõuete kehtestamist riigihangetes ja toetuskavades. </w:t>
      </w:r>
      <w:r w:rsidR="00C76517" w:rsidRPr="004D24FE">
        <w:rPr>
          <w:rFonts w:ascii="Arial" w:hAnsi="Arial" w:cs="Arial"/>
          <w:sz w:val="24"/>
          <w:szCs w:val="24"/>
          <w:lang w:val="et-EE" w:eastAsia="et-EE"/>
        </w:rPr>
        <w:t>Nõuded puudutavad peamiselt energiamahukaid sektoreid (teras, tsement, alumiinium) ja netonull-tehnoloogiaid.</w:t>
      </w:r>
    </w:p>
    <w:p w14:paraId="19CCADAE" w14:textId="53921A91" w:rsidR="00BC4A7F" w:rsidRPr="004D24FE" w:rsidRDefault="00BC4A7F" w:rsidP="00BC4A7F">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lastRenderedPageBreak/>
        <w:t>Kaubanduskoda toetab EL-i päritolu nõuete kehtestamist tingimusel, et rakendamine on vähe bürokraatlik ega too kaasa täiendavaid lisakohustusi, mis pärsiksid tarneahelate paindlikkust.</w:t>
      </w:r>
      <w:r w:rsidR="00070499" w:rsidRPr="004D24FE">
        <w:rPr>
          <w:rFonts w:ascii="Arial" w:hAnsi="Arial" w:cs="Arial"/>
          <w:sz w:val="24"/>
          <w:szCs w:val="24"/>
          <w:lang w:val="et-EE" w:eastAsia="et-EE"/>
        </w:rPr>
        <w:t xml:space="preserve"> Kuna tänapäevane tööstus sõltub suuresti globaalsetest väärtusahelatest, siis võib liigne regulatiivne jäikus komponentide päritolu osas tekitada tarneraskusi ja pärssida innovatsiooni, kui kriitilised sisendid ei ole liidusiseselt piisavas mahus kättesaadavad.</w:t>
      </w:r>
    </w:p>
    <w:p w14:paraId="7DA7188C" w14:textId="46E83FCE" w:rsidR="00070499" w:rsidRPr="004D24FE" w:rsidRDefault="00070499" w:rsidP="00BC4A7F">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t>Toetame artikli 11 lõikes 4 sätestatud lähenemist, kus vastavust tõendatakse omakinnitusega (</w:t>
      </w:r>
      <w:proofErr w:type="spellStart"/>
      <w:r w:rsidRPr="004D24FE">
        <w:rPr>
          <w:rFonts w:ascii="Arial" w:hAnsi="Arial" w:cs="Arial"/>
          <w:sz w:val="24"/>
          <w:szCs w:val="24"/>
          <w:lang w:val="et-EE" w:eastAsia="et-EE"/>
        </w:rPr>
        <w:t>self-declaration</w:t>
      </w:r>
      <w:proofErr w:type="spellEnd"/>
      <w:r w:rsidRPr="004D24FE">
        <w:rPr>
          <w:rFonts w:ascii="Arial" w:hAnsi="Arial" w:cs="Arial"/>
          <w:sz w:val="24"/>
          <w:szCs w:val="24"/>
          <w:lang w:val="et-EE" w:eastAsia="et-EE"/>
        </w:rPr>
        <w:t>). Leiame, et tegemist on sobiva lahendusega, mis ei suurenda ettevõtete halduskoormust</w:t>
      </w:r>
      <w:r w:rsidR="004A02FC" w:rsidRPr="004D24FE">
        <w:rPr>
          <w:rFonts w:ascii="Arial" w:hAnsi="Arial" w:cs="Arial"/>
          <w:sz w:val="24"/>
          <w:szCs w:val="24"/>
          <w:lang w:val="et-EE" w:eastAsia="et-EE"/>
        </w:rPr>
        <w:t xml:space="preserve"> ning toetame seda, et tõendamiskohustus oleks võimalikult lihtne.</w:t>
      </w:r>
    </w:p>
    <w:p w14:paraId="52A33A56" w14:textId="5AFB42A5" w:rsidR="00735E69" w:rsidRDefault="00070499" w:rsidP="00BC4A7F">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t>Positiivne on ka see, et artikkel 11 lõige 3 näeb ette selged erandid päritolunõuete kohaldamisest olukorras, kus näiteks sobivaid pakkumisi ei laeku või kus nõuete täitmine tooks kaasa üle 25% suuruse lisakulu. K</w:t>
      </w:r>
      <w:r w:rsidR="00833FF3" w:rsidRPr="004D24FE">
        <w:rPr>
          <w:rFonts w:ascii="Arial" w:hAnsi="Arial" w:cs="Arial"/>
          <w:sz w:val="24"/>
          <w:szCs w:val="24"/>
          <w:lang w:val="et-EE" w:eastAsia="et-EE"/>
        </w:rPr>
        <w:t>aubandusk</w:t>
      </w:r>
      <w:r w:rsidRPr="004D24FE">
        <w:rPr>
          <w:rFonts w:ascii="Arial" w:hAnsi="Arial" w:cs="Arial"/>
          <w:sz w:val="24"/>
          <w:szCs w:val="24"/>
          <w:lang w:val="et-EE" w:eastAsia="et-EE"/>
        </w:rPr>
        <w:t>oda peab oluliseks, et need erandid oleksid praktikas ka lihtsasti kasutatavad ja et 25% künnis põhineks realistlikel turuandmetel.</w:t>
      </w:r>
    </w:p>
    <w:p w14:paraId="21D96D3E" w14:textId="77777777" w:rsidR="00BB318E" w:rsidRPr="004D24FE" w:rsidRDefault="00BB318E" w:rsidP="00BC4A7F">
      <w:pPr>
        <w:spacing w:before="120" w:after="0" w:line="240" w:lineRule="auto"/>
        <w:jc w:val="both"/>
        <w:rPr>
          <w:rFonts w:ascii="Arial" w:hAnsi="Arial" w:cs="Arial"/>
          <w:sz w:val="24"/>
          <w:szCs w:val="24"/>
          <w:lang w:val="et-EE" w:eastAsia="et-EE"/>
        </w:rPr>
      </w:pPr>
    </w:p>
    <w:p w14:paraId="278F700F" w14:textId="7D1365BA" w:rsidR="00BC4A7F" w:rsidRPr="004D24FE" w:rsidRDefault="004A02FC" w:rsidP="004A02FC">
      <w:pPr>
        <w:pStyle w:val="ListParagraph"/>
        <w:numPr>
          <w:ilvl w:val="0"/>
          <w:numId w:val="3"/>
        </w:numPr>
        <w:spacing w:before="120" w:after="0" w:line="240" w:lineRule="auto"/>
        <w:jc w:val="both"/>
        <w:rPr>
          <w:rFonts w:ascii="Arial" w:hAnsi="Arial" w:cs="Arial"/>
          <w:b/>
          <w:bCs/>
          <w:sz w:val="24"/>
          <w:szCs w:val="24"/>
          <w:lang w:val="et-EE" w:eastAsia="et-EE"/>
        </w:rPr>
      </w:pPr>
      <w:r w:rsidRPr="004D24FE">
        <w:rPr>
          <w:rFonts w:ascii="Arial" w:hAnsi="Arial" w:cs="Arial"/>
          <w:b/>
          <w:bCs/>
          <w:sz w:val="24"/>
          <w:szCs w:val="24"/>
          <w:lang w:val="et-EE" w:eastAsia="et-EE"/>
        </w:rPr>
        <w:t>CO</w:t>
      </w:r>
      <w:r w:rsidRPr="004D24FE">
        <w:rPr>
          <w:rFonts w:ascii="Cambria Math" w:hAnsi="Cambria Math" w:cs="Cambria Math"/>
          <w:b/>
          <w:bCs/>
          <w:sz w:val="24"/>
          <w:szCs w:val="24"/>
          <w:lang w:val="et-EE" w:eastAsia="et-EE"/>
        </w:rPr>
        <w:t>₂</w:t>
      </w:r>
      <w:r w:rsidRPr="004D24FE">
        <w:rPr>
          <w:rFonts w:ascii="Arial" w:hAnsi="Arial" w:cs="Arial"/>
          <w:b/>
          <w:bCs/>
          <w:sz w:val="24"/>
          <w:szCs w:val="24"/>
          <w:lang w:val="et-EE" w:eastAsia="et-EE"/>
        </w:rPr>
        <w:t xml:space="preserve"> heite nõuded strateegilistes sektorites</w:t>
      </w:r>
    </w:p>
    <w:p w14:paraId="16B13540" w14:textId="77777777" w:rsidR="00F6167D" w:rsidRPr="004D24FE" w:rsidRDefault="004A02FC" w:rsidP="004A02FC">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t xml:space="preserve">Artikkel 10 määratleb, millal loetakse tooted vähese süsinikuheitega toodeteks, ning annab Euroopa Komisjonile volituse kehtestada kasvuhoonegaaside intensiivsusel põhinevad klassifitseerimissüsteemid delegeeritud õigusaktidega. Artikkel 10 seob madala süsinikuintensiivsuse nõuded ehitustoodete määruse ((EL) 2024/3110) ja </w:t>
      </w:r>
      <w:proofErr w:type="spellStart"/>
      <w:r w:rsidRPr="004D24FE">
        <w:rPr>
          <w:rFonts w:ascii="Arial" w:hAnsi="Arial" w:cs="Arial"/>
          <w:sz w:val="24"/>
          <w:szCs w:val="24"/>
          <w:lang w:val="et-EE" w:eastAsia="et-EE"/>
        </w:rPr>
        <w:t>ökodisaini</w:t>
      </w:r>
      <w:proofErr w:type="spellEnd"/>
      <w:r w:rsidRPr="004D24FE">
        <w:rPr>
          <w:rFonts w:ascii="Arial" w:hAnsi="Arial" w:cs="Arial"/>
          <w:sz w:val="24"/>
          <w:szCs w:val="24"/>
          <w:lang w:val="et-EE" w:eastAsia="et-EE"/>
        </w:rPr>
        <w:t xml:space="preserve"> määruse ((EL) 2024/1781) alusel tulevikus vastu võetavate delegeeritud aktidega. </w:t>
      </w:r>
    </w:p>
    <w:p w14:paraId="1A82FA46" w14:textId="0C58BED3" w:rsidR="00B70452" w:rsidRDefault="004A02FC" w:rsidP="004A02FC">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t>See tähendab, et siduvad künnistasemed ei ole praegu veel kindlaks määratud, kuigi investeerimisotsuseid tehakse juba täna. Seetõttu võib praegune lähenemine, kus sisulised kriteeriumid jäetakse hilisemate delegeeritud aktide määrata, tekitada ettevõtjatele märkimisväärset regulatiivset ebakindlust.</w:t>
      </w:r>
      <w:r w:rsidR="0064652D">
        <w:rPr>
          <w:rFonts w:ascii="Arial" w:hAnsi="Arial" w:cs="Arial"/>
          <w:sz w:val="24"/>
          <w:szCs w:val="24"/>
          <w:lang w:val="et-EE" w:eastAsia="et-EE"/>
        </w:rPr>
        <w:t xml:space="preserve"> Kõige olulisem on</w:t>
      </w:r>
      <w:r w:rsidR="00091162">
        <w:rPr>
          <w:rFonts w:ascii="Arial" w:hAnsi="Arial" w:cs="Arial"/>
          <w:sz w:val="24"/>
          <w:szCs w:val="24"/>
          <w:lang w:val="et-EE" w:eastAsia="et-EE"/>
        </w:rPr>
        <w:t xml:space="preserve">, et </w:t>
      </w:r>
      <w:r w:rsidR="00091162" w:rsidRPr="00091162">
        <w:rPr>
          <w:rFonts w:ascii="Arial" w:hAnsi="Arial" w:cs="Arial"/>
          <w:sz w:val="24"/>
          <w:szCs w:val="24"/>
          <w:lang w:val="et-EE" w:eastAsia="et-EE"/>
        </w:rPr>
        <w:t>tulevaste delegeeritud aktidega kehtestatavad CO</w:t>
      </w:r>
      <w:r w:rsidR="00091162" w:rsidRPr="00091162">
        <w:rPr>
          <w:rFonts w:ascii="Cambria Math" w:hAnsi="Cambria Math" w:cs="Cambria Math"/>
          <w:sz w:val="24"/>
          <w:szCs w:val="24"/>
          <w:lang w:val="et-EE" w:eastAsia="et-EE"/>
        </w:rPr>
        <w:t>₂</w:t>
      </w:r>
      <w:r w:rsidR="00091162" w:rsidRPr="00091162">
        <w:rPr>
          <w:rFonts w:ascii="Arial" w:hAnsi="Arial" w:cs="Arial"/>
          <w:sz w:val="24"/>
          <w:szCs w:val="24"/>
          <w:lang w:val="et-EE" w:eastAsia="et-EE"/>
        </w:rPr>
        <w:t xml:space="preserve"> künnistasemed peavad lähtuma sellest, mida EL-i tootjad on tegelikult võimelised täitma</w:t>
      </w:r>
      <w:r w:rsidR="00794B19">
        <w:rPr>
          <w:rFonts w:ascii="Arial" w:hAnsi="Arial" w:cs="Arial"/>
          <w:sz w:val="24"/>
          <w:szCs w:val="24"/>
          <w:lang w:val="et-EE" w:eastAsia="et-EE"/>
        </w:rPr>
        <w:t xml:space="preserve">. </w:t>
      </w:r>
    </w:p>
    <w:p w14:paraId="256E8453" w14:textId="77777777" w:rsidR="00BB318E" w:rsidRPr="004D24FE" w:rsidRDefault="00BB318E" w:rsidP="004A02FC">
      <w:pPr>
        <w:spacing w:before="120" w:after="0" w:line="240" w:lineRule="auto"/>
        <w:jc w:val="both"/>
        <w:rPr>
          <w:rFonts w:ascii="Arial" w:hAnsi="Arial" w:cs="Arial"/>
          <w:sz w:val="24"/>
          <w:szCs w:val="24"/>
          <w:lang w:val="et-EE" w:eastAsia="et-EE"/>
        </w:rPr>
      </w:pPr>
    </w:p>
    <w:p w14:paraId="58453F2E" w14:textId="0B286C5B" w:rsidR="004A02FC" w:rsidRPr="004D24FE" w:rsidRDefault="004A02FC" w:rsidP="004A02FC">
      <w:pPr>
        <w:pStyle w:val="ListParagraph"/>
        <w:numPr>
          <w:ilvl w:val="0"/>
          <w:numId w:val="3"/>
        </w:numPr>
        <w:spacing w:before="120" w:after="0" w:line="240" w:lineRule="auto"/>
        <w:jc w:val="both"/>
        <w:rPr>
          <w:rFonts w:ascii="Arial" w:hAnsi="Arial" w:cs="Arial"/>
          <w:b/>
          <w:bCs/>
          <w:sz w:val="24"/>
          <w:szCs w:val="24"/>
          <w:lang w:val="et-EE" w:eastAsia="et-EE"/>
        </w:rPr>
      </w:pPr>
      <w:r w:rsidRPr="004D24FE">
        <w:rPr>
          <w:rFonts w:ascii="Arial" w:hAnsi="Arial" w:cs="Arial"/>
          <w:b/>
          <w:bCs/>
          <w:sz w:val="24"/>
          <w:szCs w:val="24"/>
          <w:lang w:val="et-EE" w:eastAsia="et-EE"/>
        </w:rPr>
        <w:t>Investeeringute kontroll</w:t>
      </w:r>
    </w:p>
    <w:p w14:paraId="5A9226DF" w14:textId="77777777" w:rsidR="00E90541" w:rsidRPr="004D24FE" w:rsidRDefault="001A2E39" w:rsidP="004A02FC">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t xml:space="preserve">Määruse ettepaneku IV peatükk näeb ette tingimuste kehtestamise strateegilistesse sektoritesse tehtavatele välisinvesteeringutele. </w:t>
      </w:r>
    </w:p>
    <w:p w14:paraId="4F09B861" w14:textId="31B69548" w:rsidR="00DC4E84" w:rsidRPr="004D24FE" w:rsidRDefault="001A2E39" w:rsidP="004A02FC">
      <w:pPr>
        <w:spacing w:before="120" w:after="0" w:line="240" w:lineRule="auto"/>
        <w:jc w:val="both"/>
        <w:rPr>
          <w:rFonts w:ascii="Arial" w:hAnsi="Arial" w:cs="Arial"/>
          <w:sz w:val="24"/>
          <w:szCs w:val="24"/>
          <w:lang w:val="et-EE" w:eastAsia="et-EE"/>
        </w:rPr>
      </w:pPr>
      <w:r w:rsidRPr="004D24FE">
        <w:rPr>
          <w:rFonts w:ascii="Arial" w:hAnsi="Arial" w:cs="Arial"/>
          <w:sz w:val="24"/>
          <w:szCs w:val="24"/>
          <w:lang w:val="et-EE" w:eastAsia="et-EE"/>
        </w:rPr>
        <w:t xml:space="preserve">Kaubanduskoda peab oluliseks, et välisinvesteeringute reguleerimisel säiliks tasakaal Euroopa Liidu majandusjulgeoleku eesmärkide ning investeerimiskeskkonna atraktiivsuse vahel. </w:t>
      </w:r>
      <w:r w:rsidR="00DC4E84" w:rsidRPr="004D24FE">
        <w:rPr>
          <w:rFonts w:ascii="Arial" w:hAnsi="Arial" w:cs="Arial"/>
          <w:sz w:val="24"/>
          <w:szCs w:val="24"/>
          <w:lang w:val="et-EE" w:eastAsia="et-EE"/>
        </w:rPr>
        <w:t xml:space="preserve">Kaubanduskoja hinnangul on </w:t>
      </w:r>
      <w:r w:rsidR="00336C79" w:rsidRPr="004D24FE">
        <w:rPr>
          <w:rFonts w:ascii="Arial" w:hAnsi="Arial" w:cs="Arial"/>
          <w:sz w:val="24"/>
          <w:szCs w:val="24"/>
          <w:lang w:val="et-EE" w:eastAsia="et-EE"/>
        </w:rPr>
        <w:t xml:space="preserve">oluline tagada piisav paindlikkus nii investeeringute hindamise kriteeriumides kui ka </w:t>
      </w:r>
      <w:proofErr w:type="spellStart"/>
      <w:r w:rsidR="00336C79" w:rsidRPr="004D24FE">
        <w:rPr>
          <w:rFonts w:ascii="Arial" w:hAnsi="Arial" w:cs="Arial"/>
          <w:sz w:val="24"/>
          <w:szCs w:val="24"/>
          <w:lang w:val="et-EE" w:eastAsia="et-EE"/>
        </w:rPr>
        <w:t>lävendites</w:t>
      </w:r>
      <w:proofErr w:type="spellEnd"/>
      <w:r w:rsidR="00336C79" w:rsidRPr="004D24FE">
        <w:rPr>
          <w:rFonts w:ascii="Arial" w:hAnsi="Arial" w:cs="Arial"/>
          <w:sz w:val="24"/>
          <w:szCs w:val="24"/>
          <w:lang w:val="et-EE" w:eastAsia="et-EE"/>
        </w:rPr>
        <w:t>, et vältida Eesti jaoks strateegiliselt oluliste</w:t>
      </w:r>
      <w:r w:rsidR="0000418F" w:rsidRPr="004D24FE">
        <w:rPr>
          <w:rFonts w:ascii="Arial" w:hAnsi="Arial" w:cs="Arial"/>
          <w:sz w:val="24"/>
          <w:szCs w:val="24"/>
          <w:lang w:val="et-EE" w:eastAsia="et-EE"/>
        </w:rPr>
        <w:t>st investeeringutest ilma jäämist. Samuti peavad nõuded olema kooskõlas Euroopa väärtusahela tegeliku ülesehitusega, et mitte takistada investeeringuid riikidesse, kus kogu tarneahel ei pruugi olla kohapeal olemas.</w:t>
      </w:r>
    </w:p>
    <w:p w14:paraId="56D44FC6" w14:textId="2D431C6F" w:rsidR="00D86C43" w:rsidRDefault="00D86C43" w:rsidP="0087686B">
      <w:pPr>
        <w:spacing w:before="120" w:after="0" w:line="240" w:lineRule="auto"/>
        <w:jc w:val="both"/>
        <w:rPr>
          <w:rFonts w:ascii="Arial" w:hAnsi="Arial" w:cs="Arial"/>
          <w:sz w:val="24"/>
          <w:szCs w:val="24"/>
          <w:lang w:val="et-EE" w:eastAsia="et-EE"/>
        </w:rPr>
      </w:pPr>
    </w:p>
    <w:p w14:paraId="4C85DC56" w14:textId="77777777" w:rsidR="0087686B" w:rsidRDefault="0087686B" w:rsidP="0087686B">
      <w:pPr>
        <w:spacing w:before="120" w:after="0" w:line="240" w:lineRule="auto"/>
        <w:jc w:val="both"/>
        <w:rPr>
          <w:rFonts w:ascii="Arial" w:hAnsi="Arial" w:cs="Arial"/>
          <w:sz w:val="24"/>
          <w:szCs w:val="24"/>
          <w:lang w:val="et-EE" w:eastAsia="et-EE"/>
        </w:rPr>
      </w:pPr>
    </w:p>
    <w:p w14:paraId="5478B6B9" w14:textId="77777777" w:rsidR="0087686B" w:rsidRPr="004D24FE" w:rsidRDefault="0087686B" w:rsidP="0087686B">
      <w:pPr>
        <w:spacing w:before="120" w:after="0" w:line="240" w:lineRule="auto"/>
        <w:jc w:val="both"/>
        <w:rPr>
          <w:rFonts w:ascii="Arial" w:hAnsi="Arial" w:cs="Arial"/>
          <w:sz w:val="24"/>
          <w:szCs w:val="24"/>
          <w:lang w:val="et-EE" w:eastAsia="et-EE"/>
        </w:rPr>
      </w:pPr>
    </w:p>
    <w:p w14:paraId="4B6756EF" w14:textId="3D03D377" w:rsidR="00D86C43" w:rsidRPr="004D24FE" w:rsidRDefault="00D86C43" w:rsidP="00D86C43">
      <w:pPr>
        <w:spacing w:after="0" w:line="240" w:lineRule="auto"/>
        <w:rPr>
          <w:rFonts w:ascii="Arial" w:hAnsi="Arial" w:cs="Arial"/>
          <w:sz w:val="24"/>
          <w:szCs w:val="24"/>
          <w:lang w:val="et-EE" w:eastAsia="et-EE"/>
        </w:rPr>
      </w:pPr>
      <w:r w:rsidRPr="004D24FE">
        <w:rPr>
          <w:rFonts w:ascii="Arial" w:hAnsi="Arial" w:cs="Arial"/>
          <w:sz w:val="24"/>
          <w:szCs w:val="24"/>
          <w:lang w:val="et-EE" w:eastAsia="et-EE"/>
        </w:rPr>
        <w:t>Lugupidamisega</w:t>
      </w:r>
    </w:p>
    <w:p w14:paraId="567EDF13" w14:textId="77777777" w:rsidR="00D86C43" w:rsidRPr="004D24FE" w:rsidRDefault="00D86C43" w:rsidP="00D86C43">
      <w:pPr>
        <w:spacing w:after="0" w:line="240" w:lineRule="auto"/>
        <w:rPr>
          <w:rFonts w:ascii="Arial" w:hAnsi="Arial" w:cs="Arial"/>
          <w:sz w:val="24"/>
          <w:szCs w:val="24"/>
          <w:lang w:val="et-EE" w:eastAsia="et-EE"/>
        </w:rPr>
      </w:pPr>
    </w:p>
    <w:p w14:paraId="5C40BAFC" w14:textId="77777777" w:rsidR="00D86C43" w:rsidRPr="004D24FE" w:rsidRDefault="00D86C43" w:rsidP="00D86C43">
      <w:pPr>
        <w:spacing w:after="0" w:line="240" w:lineRule="auto"/>
        <w:rPr>
          <w:rFonts w:ascii="Arial" w:hAnsi="Arial" w:cs="Arial"/>
          <w:sz w:val="24"/>
          <w:szCs w:val="24"/>
          <w:lang w:val="et-EE" w:eastAsia="et-EE"/>
        </w:rPr>
      </w:pPr>
      <w:r w:rsidRPr="004D24FE">
        <w:rPr>
          <w:rFonts w:ascii="Arial" w:hAnsi="Arial" w:cs="Arial"/>
          <w:sz w:val="24"/>
          <w:szCs w:val="24"/>
          <w:lang w:val="et-EE" w:eastAsia="et-EE"/>
        </w:rPr>
        <w:t>/allkirjastatud digitaalselt/</w:t>
      </w:r>
    </w:p>
    <w:p w14:paraId="3A5242A5" w14:textId="77777777" w:rsidR="00D86C43" w:rsidRPr="004D24FE" w:rsidRDefault="00D86C43" w:rsidP="00D86C43">
      <w:pPr>
        <w:spacing w:after="0" w:line="240" w:lineRule="auto"/>
        <w:rPr>
          <w:rFonts w:ascii="Arial" w:hAnsi="Arial" w:cs="Arial"/>
          <w:sz w:val="24"/>
          <w:szCs w:val="24"/>
          <w:lang w:val="et-EE" w:eastAsia="et-EE"/>
        </w:rPr>
      </w:pPr>
      <w:r w:rsidRPr="004D24FE">
        <w:rPr>
          <w:rFonts w:ascii="Arial" w:hAnsi="Arial" w:cs="Arial"/>
          <w:sz w:val="24"/>
          <w:szCs w:val="24"/>
          <w:lang w:val="et-EE" w:eastAsia="et-EE"/>
        </w:rPr>
        <w:t>Mait Palts</w:t>
      </w:r>
    </w:p>
    <w:p w14:paraId="00D37967" w14:textId="77777777" w:rsidR="00D86C43" w:rsidRPr="004D24FE" w:rsidRDefault="00D86C43" w:rsidP="00D86C43">
      <w:pPr>
        <w:spacing w:after="0" w:line="240" w:lineRule="auto"/>
        <w:rPr>
          <w:rFonts w:ascii="Arial" w:hAnsi="Arial" w:cs="Arial"/>
          <w:sz w:val="24"/>
          <w:szCs w:val="24"/>
          <w:lang w:val="et-EE" w:eastAsia="et-EE"/>
        </w:rPr>
      </w:pPr>
      <w:r w:rsidRPr="004D24FE">
        <w:rPr>
          <w:rFonts w:ascii="Arial" w:hAnsi="Arial" w:cs="Arial"/>
          <w:sz w:val="24"/>
          <w:szCs w:val="24"/>
          <w:lang w:val="et-EE" w:eastAsia="et-EE"/>
        </w:rPr>
        <w:t xml:space="preserve">Eesti </w:t>
      </w:r>
      <w:proofErr w:type="spellStart"/>
      <w:r w:rsidRPr="004D24FE">
        <w:rPr>
          <w:rFonts w:ascii="Arial" w:hAnsi="Arial" w:cs="Arial"/>
          <w:sz w:val="24"/>
          <w:szCs w:val="24"/>
          <w:lang w:val="et-EE" w:eastAsia="et-EE"/>
        </w:rPr>
        <w:t>Kaubandus-Tööstuskoja</w:t>
      </w:r>
      <w:proofErr w:type="spellEnd"/>
      <w:r w:rsidRPr="004D24FE">
        <w:rPr>
          <w:rFonts w:ascii="Arial" w:hAnsi="Arial" w:cs="Arial"/>
          <w:sz w:val="24"/>
          <w:szCs w:val="24"/>
          <w:lang w:val="et-EE" w:eastAsia="et-EE"/>
        </w:rPr>
        <w:t xml:space="preserve"> peadirektor</w:t>
      </w:r>
    </w:p>
    <w:p w14:paraId="4BE52681" w14:textId="77777777" w:rsidR="00D86C43" w:rsidRPr="004D24FE" w:rsidRDefault="00D86C43" w:rsidP="00D86C43">
      <w:pPr>
        <w:spacing w:after="0" w:line="240" w:lineRule="auto"/>
        <w:rPr>
          <w:rFonts w:ascii="Arial" w:hAnsi="Arial" w:cs="Arial"/>
          <w:sz w:val="24"/>
          <w:szCs w:val="24"/>
          <w:lang w:val="et-EE" w:eastAsia="et-EE"/>
        </w:rPr>
      </w:pPr>
    </w:p>
    <w:p w14:paraId="310304A6" w14:textId="77777777" w:rsidR="00D86C43" w:rsidRPr="004D24FE" w:rsidRDefault="00D86C43" w:rsidP="00D86C43">
      <w:pPr>
        <w:spacing w:after="0" w:line="240" w:lineRule="auto"/>
        <w:rPr>
          <w:rFonts w:ascii="Arial" w:hAnsi="Arial" w:cs="Arial"/>
          <w:sz w:val="24"/>
          <w:szCs w:val="24"/>
          <w:lang w:val="et-EE" w:eastAsia="et-EE"/>
        </w:rPr>
      </w:pPr>
    </w:p>
    <w:p w14:paraId="5BD614D1" w14:textId="77777777" w:rsidR="00D86C43" w:rsidRPr="004D24FE" w:rsidRDefault="00D86C43" w:rsidP="00D86C43">
      <w:pPr>
        <w:spacing w:after="0" w:line="240" w:lineRule="auto"/>
        <w:rPr>
          <w:rFonts w:ascii="Arial" w:hAnsi="Arial" w:cs="Arial"/>
          <w:sz w:val="24"/>
          <w:szCs w:val="24"/>
          <w:lang w:val="et-EE" w:eastAsia="et-EE"/>
        </w:rPr>
      </w:pPr>
    </w:p>
    <w:p w14:paraId="3EE97ED3" w14:textId="77777777" w:rsidR="00D86C43" w:rsidRPr="004D24FE" w:rsidRDefault="00D86C43" w:rsidP="00D86C43">
      <w:pPr>
        <w:spacing w:after="0" w:line="240" w:lineRule="auto"/>
        <w:rPr>
          <w:rFonts w:ascii="Arial" w:hAnsi="Arial" w:cs="Arial"/>
          <w:sz w:val="24"/>
          <w:szCs w:val="24"/>
          <w:lang w:val="et-EE" w:eastAsia="et-EE"/>
        </w:rPr>
      </w:pPr>
    </w:p>
    <w:p w14:paraId="1EB349E2" w14:textId="77777777" w:rsidR="00D86C43" w:rsidRPr="004D24FE" w:rsidRDefault="00D86C43" w:rsidP="00D86C43">
      <w:pPr>
        <w:spacing w:after="0" w:line="240" w:lineRule="auto"/>
        <w:rPr>
          <w:rFonts w:ascii="Arial" w:hAnsi="Arial" w:cs="Arial"/>
          <w:sz w:val="24"/>
          <w:szCs w:val="24"/>
          <w:lang w:val="et-EE" w:eastAsia="et-EE"/>
        </w:rPr>
      </w:pPr>
    </w:p>
    <w:p w14:paraId="5F2625C9" w14:textId="77777777" w:rsidR="00D86C43" w:rsidRPr="004D24FE" w:rsidRDefault="00D86C43" w:rsidP="00D86C43">
      <w:pPr>
        <w:spacing w:after="0" w:line="240" w:lineRule="auto"/>
        <w:rPr>
          <w:rFonts w:ascii="Arial" w:hAnsi="Arial" w:cs="Arial"/>
          <w:sz w:val="24"/>
          <w:szCs w:val="24"/>
          <w:lang w:val="et-EE" w:eastAsia="et-EE"/>
        </w:rPr>
      </w:pPr>
    </w:p>
    <w:p w14:paraId="5584832F" w14:textId="77777777" w:rsidR="00D86C43" w:rsidRPr="004D24FE" w:rsidRDefault="00D86C43" w:rsidP="00D86C43">
      <w:pPr>
        <w:spacing w:after="0" w:line="240" w:lineRule="auto"/>
        <w:rPr>
          <w:rFonts w:ascii="Arial" w:hAnsi="Arial" w:cs="Arial"/>
          <w:sz w:val="24"/>
          <w:szCs w:val="24"/>
          <w:lang w:val="et-EE" w:eastAsia="et-EE"/>
        </w:rPr>
      </w:pPr>
    </w:p>
    <w:p w14:paraId="41E29A07" w14:textId="61D3DCA8" w:rsidR="00D86C43" w:rsidRPr="004D24FE" w:rsidRDefault="00D86C43" w:rsidP="00D86C43">
      <w:pPr>
        <w:spacing w:after="0" w:line="240" w:lineRule="auto"/>
        <w:rPr>
          <w:rFonts w:ascii="Arial" w:hAnsi="Arial" w:cs="Arial"/>
          <w:sz w:val="24"/>
          <w:szCs w:val="24"/>
          <w:lang w:val="et-EE" w:eastAsia="et-EE"/>
        </w:rPr>
      </w:pPr>
      <w:r w:rsidRPr="004D24FE">
        <w:rPr>
          <w:rFonts w:ascii="Arial" w:hAnsi="Arial" w:cs="Arial"/>
          <w:sz w:val="24"/>
          <w:szCs w:val="24"/>
          <w:lang w:val="et-EE" w:eastAsia="et-EE"/>
        </w:rPr>
        <w:t>Ireen Tarto</w:t>
      </w:r>
    </w:p>
    <w:p w14:paraId="7E54D0C0" w14:textId="261AA6D7" w:rsidR="00D86C43" w:rsidRPr="004D24FE" w:rsidRDefault="00D86C43" w:rsidP="00D86C43">
      <w:pPr>
        <w:spacing w:after="0" w:line="240" w:lineRule="auto"/>
        <w:rPr>
          <w:rFonts w:ascii="Arial" w:hAnsi="Arial" w:cs="Arial"/>
          <w:sz w:val="24"/>
          <w:szCs w:val="24"/>
          <w:lang w:val="et-EE" w:eastAsia="et-EE"/>
        </w:rPr>
      </w:pPr>
      <w:hyperlink r:id="rId9" w:history="1">
        <w:r w:rsidRPr="004D24FE">
          <w:rPr>
            <w:rStyle w:val="Hyperlink"/>
            <w:rFonts w:ascii="Arial" w:hAnsi="Arial" w:cs="Arial"/>
            <w:sz w:val="24"/>
            <w:szCs w:val="24"/>
            <w:lang w:val="et-EE" w:eastAsia="et-EE"/>
          </w:rPr>
          <w:t>Ireen.tarto@koda.ee</w:t>
        </w:r>
      </w:hyperlink>
      <w:r w:rsidRPr="004D24FE">
        <w:rPr>
          <w:rFonts w:ascii="Arial" w:hAnsi="Arial" w:cs="Arial"/>
          <w:sz w:val="24"/>
          <w:szCs w:val="24"/>
          <w:lang w:val="et-EE" w:eastAsia="et-EE"/>
        </w:rPr>
        <w:t xml:space="preserve"> </w:t>
      </w:r>
    </w:p>
    <w:p w14:paraId="2D3BDC0E" w14:textId="77777777" w:rsidR="00D86C43" w:rsidRPr="004D24FE" w:rsidRDefault="00D86C43" w:rsidP="00D86C43">
      <w:pPr>
        <w:spacing w:after="0" w:line="240" w:lineRule="auto"/>
        <w:rPr>
          <w:rFonts w:ascii="Arial" w:hAnsi="Arial" w:cs="Arial"/>
          <w:sz w:val="24"/>
          <w:szCs w:val="24"/>
          <w:lang w:val="et-EE" w:eastAsia="et-EE"/>
        </w:rPr>
      </w:pPr>
    </w:p>
    <w:p w14:paraId="6C75D2EF" w14:textId="77777777" w:rsidR="00D86C43" w:rsidRPr="004D24FE" w:rsidRDefault="00D86C43" w:rsidP="00D86C43">
      <w:pPr>
        <w:spacing w:after="0" w:line="240" w:lineRule="auto"/>
        <w:rPr>
          <w:rFonts w:ascii="Arial" w:hAnsi="Arial" w:cs="Arial"/>
          <w:sz w:val="24"/>
          <w:szCs w:val="24"/>
          <w:lang w:val="et-EE" w:eastAsia="et-EE"/>
        </w:rPr>
      </w:pPr>
    </w:p>
    <w:p w14:paraId="7F2A1075" w14:textId="77777777" w:rsidR="00D86C43" w:rsidRPr="004D24FE" w:rsidRDefault="00D86C43" w:rsidP="00D86C43">
      <w:pPr>
        <w:spacing w:after="0" w:line="240" w:lineRule="auto"/>
        <w:rPr>
          <w:rFonts w:ascii="Arial" w:hAnsi="Arial" w:cs="Arial"/>
          <w:sz w:val="24"/>
          <w:szCs w:val="24"/>
          <w:lang w:val="et-EE" w:eastAsia="et-EE"/>
        </w:rPr>
      </w:pPr>
    </w:p>
    <w:p w14:paraId="0BC65F9A" w14:textId="77777777" w:rsidR="00D86C43" w:rsidRPr="004D24FE" w:rsidRDefault="00D86C43" w:rsidP="00D86C43">
      <w:pPr>
        <w:spacing w:after="0" w:line="240" w:lineRule="auto"/>
        <w:rPr>
          <w:rFonts w:ascii="Arial" w:hAnsi="Arial" w:cs="Arial"/>
          <w:sz w:val="24"/>
          <w:szCs w:val="24"/>
          <w:lang w:val="et-EE" w:eastAsia="et-EE"/>
        </w:rPr>
      </w:pPr>
    </w:p>
    <w:p w14:paraId="544E5D9A" w14:textId="77777777" w:rsidR="00D86C43" w:rsidRPr="004D24FE" w:rsidRDefault="00D86C43" w:rsidP="00D86C43">
      <w:pPr>
        <w:spacing w:after="0" w:line="240" w:lineRule="auto"/>
        <w:rPr>
          <w:rFonts w:ascii="Arial" w:hAnsi="Arial" w:cs="Arial"/>
          <w:sz w:val="24"/>
          <w:szCs w:val="24"/>
          <w:lang w:val="et-EE" w:eastAsia="et-EE"/>
        </w:rPr>
      </w:pPr>
    </w:p>
    <w:p w14:paraId="1B97F279" w14:textId="7E0A9438" w:rsidR="00D9089D" w:rsidRPr="004D24FE" w:rsidRDefault="00D9089D" w:rsidP="00BE1F5D">
      <w:pPr>
        <w:rPr>
          <w:lang w:val="et-EE"/>
        </w:rPr>
      </w:pPr>
    </w:p>
    <w:sectPr w:rsidR="00D9089D" w:rsidRPr="004D24FE" w:rsidSect="00D86C43">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E537" w14:textId="77777777" w:rsidR="007774AE" w:rsidRDefault="007774AE">
      <w:pPr>
        <w:spacing w:after="0" w:line="240" w:lineRule="auto"/>
      </w:pPr>
      <w:r>
        <w:separator/>
      </w:r>
    </w:p>
  </w:endnote>
  <w:endnote w:type="continuationSeparator" w:id="0">
    <w:p w14:paraId="38D6BCC1" w14:textId="77777777" w:rsidR="007774AE" w:rsidRDefault="0077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3455" w14:textId="77777777" w:rsidR="00802321" w:rsidRPr="00E7418C" w:rsidRDefault="00802321" w:rsidP="006E208B">
    <w:pPr>
      <w:rPr>
        <w:rFonts w:ascii="Arial" w:hAnsi="Arial" w:cs="Arial"/>
        <w:b/>
        <w:sz w:val="14"/>
        <w:szCs w:val="14"/>
      </w:rPr>
    </w:pPr>
    <w:r w:rsidRPr="00E7418C">
      <w:rPr>
        <w:rFonts w:ascii="Arial" w:hAnsi="Arial" w:cs="Arial"/>
        <w:b/>
        <w:sz w:val="14"/>
        <w:szCs w:val="14"/>
      </w:rPr>
      <w:t>EESTI KAUBANDUS-TÖÖSTUSKODA</w:t>
    </w:r>
  </w:p>
  <w:p w14:paraId="7F008893" w14:textId="77777777" w:rsidR="00802321" w:rsidRPr="00E7418C" w:rsidRDefault="00802321" w:rsidP="006E208B">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3828" w14:textId="77777777" w:rsidR="00802321" w:rsidRPr="00BF3929" w:rsidRDefault="00802321" w:rsidP="006E208B">
    <w:pPr>
      <w:rPr>
        <w:rFonts w:ascii="Arial" w:hAnsi="Arial" w:cs="Arial"/>
        <w:b/>
        <w:sz w:val="14"/>
        <w:szCs w:val="14"/>
      </w:rPr>
    </w:pPr>
    <w:bookmarkStart w:id="0" w:name="_Hlk201915025"/>
    <w:r>
      <w:rPr>
        <w:rFonts w:ascii="Arial" w:hAnsi="Arial" w:cs="Arial"/>
        <w:b/>
        <w:sz w:val="14"/>
        <w:szCs w:val="14"/>
      </w:rPr>
      <w:t>EESTI KAUBANDUS-TÖÖSTUSKODA</w:t>
    </w:r>
  </w:p>
  <w:p w14:paraId="4593402E" w14:textId="77777777" w:rsidR="00802321" w:rsidRPr="00BF3929" w:rsidRDefault="00802321" w:rsidP="006E208B">
    <w:pP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4F170" w14:textId="77777777" w:rsidR="007774AE" w:rsidRDefault="007774AE">
      <w:pPr>
        <w:spacing w:after="0" w:line="240" w:lineRule="auto"/>
      </w:pPr>
      <w:r>
        <w:separator/>
      </w:r>
    </w:p>
  </w:footnote>
  <w:footnote w:type="continuationSeparator" w:id="0">
    <w:p w14:paraId="264C45FF" w14:textId="77777777" w:rsidR="007774AE" w:rsidRDefault="00777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9BAE" w14:textId="665CC84B" w:rsidR="00802321" w:rsidRPr="00C0691C" w:rsidRDefault="00802321" w:rsidP="006E208B">
    <w:pPr/>
    <w:r>
      <w:rPr>
        <w:noProof/>
      </w:rPr>
      <w:drawing>
        <wp:inline distT="0" distB="0" distL="0" distR="0" wp14:anchorId="6F6436ED" wp14:editId="729C16C2">
          <wp:extent cx="2470989" cy="1310185"/>
          <wp:effectExtent l="0" t="0" r="5715" b="4445"/>
          <wp:docPr id="453009212" name="Pilt 5" descr="Pilt, millel on kujutatud tekst, Font, logo, Graafika&#10;&#10;Kirjeldus on genereeritud automaatselt">
            <a:extLst xmlns:a="http://schemas.openxmlformats.org/drawingml/2006/main">
              <a:ext uri="{FF2B5EF4-FFF2-40B4-BE49-F238E27FC236}">
                <a16:creationId xmlns:a16="http://schemas.microsoft.com/office/drawing/2014/main" id="{2F0898C4-8C7C-47EA-A40A-A0798A1A05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r w:rsidR="00D86C43">
      <w:rPr>
        <w:noProof/>
      </w:rPr>
      <w:drawing>
        <wp:inline distT="0" distB="0" distL="0" distR="0" wp14:anchorId="3887E355" wp14:editId="5029130A">
          <wp:extent cx="2470989" cy="1310185"/>
          <wp:effectExtent l="0" t="0" r="5715" b="4445"/>
          <wp:docPr id="1260967984" name="Pilt 5" descr="Pilt, millel on kujutatud tekst, Font, logo, Graafika&#10;&#10;Kirjeldus on genereeritud automaatselt">
            <a:extLst xmlns:a="http://schemas.openxmlformats.org/drawingml/2006/main">
              <a:ext uri="{FF2B5EF4-FFF2-40B4-BE49-F238E27FC236}">
                <a16:creationId xmlns:a16="http://schemas.microsoft.com/office/drawing/2014/main" id="{C8EDC9F3-C5B5-41D2-AD92-FF6485767B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4531" w14:textId="107CD51E" w:rsidR="00802321" w:rsidRDefault="00802321">
    <w:pPr/>
    <w:r>
      <w:rPr>
        <w:noProof/>
      </w:rPr>
      <w:drawing>
        <wp:inline distT="0" distB="0" distL="0" distR="0" wp14:anchorId="692209A2" wp14:editId="59D8811D">
          <wp:extent cx="2470989" cy="1310185"/>
          <wp:effectExtent l="0" t="0" r="5715" b="4445"/>
          <wp:docPr id="820412499" name="Pilt 5" descr="Pilt, millel on kujutatud tekst, Font, logo, Graafika&#10;&#10;Kirjeldus on genereeritud automaatselt">
            <a:extLst xmlns:a="http://schemas.openxmlformats.org/drawingml/2006/main">
              <a:ext uri="{FF2B5EF4-FFF2-40B4-BE49-F238E27FC236}">
                <a16:creationId xmlns:a16="http://schemas.microsoft.com/office/drawing/2014/main" id="{C590F52B-1DCA-4340-9C57-DBA15EE708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r w:rsidR="00D86C43">
      <w:rPr>
        <w:noProof/>
      </w:rPr>
      <w:drawing>
        <wp:inline distT="0" distB="0" distL="0" distR="0" wp14:anchorId="2C9A9413" wp14:editId="412F5B3E">
          <wp:extent cx="2470989" cy="1310185"/>
          <wp:effectExtent l="0" t="0" r="5715" b="4445"/>
          <wp:docPr id="110760873" name="Pilt 5" descr="Pilt, millel on kujutatud tekst, Font, logo, Graafika&#10;&#10;Kirjeldus on genereeritud automaatselt">
            <a:extLst xmlns:a="http://schemas.openxmlformats.org/drawingml/2006/main">
              <a:ext uri="{FF2B5EF4-FFF2-40B4-BE49-F238E27FC236}">
                <a16:creationId xmlns:a16="http://schemas.microsoft.com/office/drawing/2014/main" id="{C67E6A6F-4536-4965-AFCC-127E00F100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2628"/>
    <w:multiLevelType w:val="hybridMultilevel"/>
    <w:tmpl w:val="A6E63024"/>
    <w:lvl w:ilvl="0" w:tplc="626C4244">
      <w:start w:val="3"/>
      <w:numFmt w:val="bullet"/>
      <w:lvlText w:val=""/>
      <w:lvlJc w:val="left"/>
      <w:pPr>
        <w:ind w:left="720" w:hanging="360"/>
      </w:pPr>
      <w:rPr>
        <w:rFonts w:ascii="Wingdings" w:eastAsiaTheme="minorHAnsi" w:hAnsi="Wingding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46F5709"/>
    <w:multiLevelType w:val="hybridMultilevel"/>
    <w:tmpl w:val="926A56B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6AE35DEA"/>
    <w:multiLevelType w:val="hybridMultilevel"/>
    <w:tmpl w:val="EC1EDC60"/>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46780080">
    <w:abstractNumId w:val="0"/>
  </w:num>
  <w:num w:numId="2" w16cid:durableId="1174497266">
    <w:abstractNumId w:val="2"/>
  </w:num>
  <w:num w:numId="3" w16cid:durableId="125851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43"/>
    <w:rsid w:val="0000418F"/>
    <w:rsid w:val="000137AD"/>
    <w:rsid w:val="00020069"/>
    <w:rsid w:val="0005016D"/>
    <w:rsid w:val="00070499"/>
    <w:rsid w:val="00091162"/>
    <w:rsid w:val="00096D76"/>
    <w:rsid w:val="000A6BD8"/>
    <w:rsid w:val="000B161B"/>
    <w:rsid w:val="000E2EFE"/>
    <w:rsid w:val="000E5133"/>
    <w:rsid w:val="0017441E"/>
    <w:rsid w:val="001827AC"/>
    <w:rsid w:val="001A1A3A"/>
    <w:rsid w:val="001A2E39"/>
    <w:rsid w:val="001B0A13"/>
    <w:rsid w:val="001B6F2D"/>
    <w:rsid w:val="001B7EE8"/>
    <w:rsid w:val="001F5B2B"/>
    <w:rsid w:val="00205453"/>
    <w:rsid w:val="00250899"/>
    <w:rsid w:val="0027123F"/>
    <w:rsid w:val="00282A6D"/>
    <w:rsid w:val="002A140B"/>
    <w:rsid w:val="002B39B6"/>
    <w:rsid w:val="002B5AAA"/>
    <w:rsid w:val="002C4E36"/>
    <w:rsid w:val="002D3342"/>
    <w:rsid w:val="00331511"/>
    <w:rsid w:val="00336C79"/>
    <w:rsid w:val="00344D2F"/>
    <w:rsid w:val="00351A98"/>
    <w:rsid w:val="00356506"/>
    <w:rsid w:val="00372674"/>
    <w:rsid w:val="00386965"/>
    <w:rsid w:val="003B58BC"/>
    <w:rsid w:val="003D0947"/>
    <w:rsid w:val="003D4D2D"/>
    <w:rsid w:val="003E75E8"/>
    <w:rsid w:val="003F7C28"/>
    <w:rsid w:val="004037E8"/>
    <w:rsid w:val="00445C86"/>
    <w:rsid w:val="00454C74"/>
    <w:rsid w:val="004609F4"/>
    <w:rsid w:val="004669EB"/>
    <w:rsid w:val="004820AC"/>
    <w:rsid w:val="004A02FC"/>
    <w:rsid w:val="004B396A"/>
    <w:rsid w:val="004C7C09"/>
    <w:rsid w:val="004D24FE"/>
    <w:rsid w:val="004D6687"/>
    <w:rsid w:val="004F6067"/>
    <w:rsid w:val="005011B0"/>
    <w:rsid w:val="00516037"/>
    <w:rsid w:val="00522D46"/>
    <w:rsid w:val="00524441"/>
    <w:rsid w:val="005345D6"/>
    <w:rsid w:val="0053763F"/>
    <w:rsid w:val="00540E41"/>
    <w:rsid w:val="00550058"/>
    <w:rsid w:val="0056083E"/>
    <w:rsid w:val="00567F0D"/>
    <w:rsid w:val="005751BD"/>
    <w:rsid w:val="005B7283"/>
    <w:rsid w:val="005D6D19"/>
    <w:rsid w:val="005D7A57"/>
    <w:rsid w:val="005E0C48"/>
    <w:rsid w:val="00603043"/>
    <w:rsid w:val="0060465C"/>
    <w:rsid w:val="00606B36"/>
    <w:rsid w:val="00611BA1"/>
    <w:rsid w:val="00623F1E"/>
    <w:rsid w:val="00642936"/>
    <w:rsid w:val="0064652D"/>
    <w:rsid w:val="00650F66"/>
    <w:rsid w:val="0066267D"/>
    <w:rsid w:val="00665995"/>
    <w:rsid w:val="006E1DCF"/>
    <w:rsid w:val="006E208B"/>
    <w:rsid w:val="007201E4"/>
    <w:rsid w:val="00735E69"/>
    <w:rsid w:val="00756D6E"/>
    <w:rsid w:val="00763075"/>
    <w:rsid w:val="00764F44"/>
    <w:rsid w:val="007774AE"/>
    <w:rsid w:val="00782D1B"/>
    <w:rsid w:val="00794B19"/>
    <w:rsid w:val="007C012A"/>
    <w:rsid w:val="00802321"/>
    <w:rsid w:val="008308C8"/>
    <w:rsid w:val="00833FF3"/>
    <w:rsid w:val="00836C55"/>
    <w:rsid w:val="0087062F"/>
    <w:rsid w:val="0087686B"/>
    <w:rsid w:val="00886F26"/>
    <w:rsid w:val="00896386"/>
    <w:rsid w:val="008B368F"/>
    <w:rsid w:val="008D499E"/>
    <w:rsid w:val="008D74E1"/>
    <w:rsid w:val="008E22E6"/>
    <w:rsid w:val="00915559"/>
    <w:rsid w:val="00916DC2"/>
    <w:rsid w:val="0094536B"/>
    <w:rsid w:val="00954968"/>
    <w:rsid w:val="00956ACF"/>
    <w:rsid w:val="009648B7"/>
    <w:rsid w:val="0096492D"/>
    <w:rsid w:val="009A66FD"/>
    <w:rsid w:val="009B6F72"/>
    <w:rsid w:val="009C09EC"/>
    <w:rsid w:val="009C4017"/>
    <w:rsid w:val="009F0734"/>
    <w:rsid w:val="00A03EF4"/>
    <w:rsid w:val="00A35DA3"/>
    <w:rsid w:val="00A54C02"/>
    <w:rsid w:val="00AB6BBD"/>
    <w:rsid w:val="00AD6098"/>
    <w:rsid w:val="00AE134B"/>
    <w:rsid w:val="00B0231D"/>
    <w:rsid w:val="00B05247"/>
    <w:rsid w:val="00B1713A"/>
    <w:rsid w:val="00B22B6D"/>
    <w:rsid w:val="00B27A87"/>
    <w:rsid w:val="00B371EC"/>
    <w:rsid w:val="00B41B3D"/>
    <w:rsid w:val="00B43993"/>
    <w:rsid w:val="00B70452"/>
    <w:rsid w:val="00B9419B"/>
    <w:rsid w:val="00B96D14"/>
    <w:rsid w:val="00BB318E"/>
    <w:rsid w:val="00BC4A7F"/>
    <w:rsid w:val="00BC4FD8"/>
    <w:rsid w:val="00BC644A"/>
    <w:rsid w:val="00BE1F5D"/>
    <w:rsid w:val="00C27A90"/>
    <w:rsid w:val="00C3563E"/>
    <w:rsid w:val="00C5607E"/>
    <w:rsid w:val="00C76517"/>
    <w:rsid w:val="00C76B51"/>
    <w:rsid w:val="00CB396F"/>
    <w:rsid w:val="00CC4D23"/>
    <w:rsid w:val="00D045D1"/>
    <w:rsid w:val="00D329A3"/>
    <w:rsid w:val="00D42129"/>
    <w:rsid w:val="00D437C3"/>
    <w:rsid w:val="00D472C0"/>
    <w:rsid w:val="00D549BA"/>
    <w:rsid w:val="00D56407"/>
    <w:rsid w:val="00D81150"/>
    <w:rsid w:val="00D82874"/>
    <w:rsid w:val="00D86C43"/>
    <w:rsid w:val="00D9089D"/>
    <w:rsid w:val="00DC4E84"/>
    <w:rsid w:val="00DF4A37"/>
    <w:rsid w:val="00E4193B"/>
    <w:rsid w:val="00E4306D"/>
    <w:rsid w:val="00E6184F"/>
    <w:rsid w:val="00E83A55"/>
    <w:rsid w:val="00E90541"/>
    <w:rsid w:val="00EB7E19"/>
    <w:rsid w:val="00EF5F44"/>
    <w:rsid w:val="00F6167D"/>
    <w:rsid w:val="00F75343"/>
    <w:rsid w:val="00FC48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03AF"/>
  <w15:chartTrackingRefBased/>
  <w15:docId w15:val="{DE90A304-4168-4E82-8091-DEADCF42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C43"/>
    <w:pPr>
      <w:spacing w:line="259" w:lineRule="auto"/>
    </w:pPr>
    <w:rPr>
      <w:kern w:val="0"/>
      <w:sz w:val="22"/>
      <w:szCs w:val="22"/>
      <w:lang w:val="en-US"/>
      <w14:ligatures w14:val="none"/>
    </w:rPr>
  </w:style>
  <w:style w:type="paragraph" w:styleId="Heading1">
    <w:name w:val="Heading 1"/>
    <w:basedOn w:val="Normal"/>
    <w:next w:val="Normal"/>
    <w:uiPriority w:val="9"/>
    <w:qFormat/>
    <w:rsid w:val="00D86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D86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D86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D86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D86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D86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D86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D86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D86C4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43"/>
    <w:pPr>
      <w:ind w:left="720"/>
      <w:contextualSpacing/>
    </w:pPr>
  </w:style>
  <w:style w:type="character" w:styleId="IntenseEmphasis">
    <w:name w:val="Intense Emphasis"/>
    <w:basedOn w:val="Liguvaikefont"/>
    <w:uiPriority w:val="21"/>
    <w:qFormat/>
    <w:rsid w:val="00D86C43"/>
    <w:rPr>
      <w:i/>
      <w:iCs/>
      <w:color w:val="0F4761" w:themeColor="accent1" w:themeShade="BF"/>
    </w:rPr>
  </w:style>
  <w:style w:type="character" w:styleId="IntenseReference">
    <w:name w:val="Intense Reference"/>
    <w:basedOn w:val="Liguvaikefont"/>
    <w:uiPriority w:val="32"/>
    <w:qFormat/>
    <w:rsid w:val="00D86C43"/>
    <w:rPr>
      <w:b/>
      <w:bCs/>
      <w:smallCaps/>
      <w:color w:val="0F4761" w:themeColor="accent1" w:themeShade="BF"/>
      <w:spacing w:val="5"/>
    </w:rPr>
  </w:style>
  <w:style w:type="character" w:styleId="Hyperlink">
    <w:name w:val="Hyperlink"/>
    <w:basedOn w:val="Liguvaikefont"/>
    <w:uiPriority w:val="99"/>
    <w:unhideWhenUsed/>
    <w:rsid w:val="00D86C43"/>
    <w:rPr>
      <w:color w:val="467886" w:themeColor="hyperlink"/>
      <w:u w:val="single"/>
    </w:rPr>
  </w:style>
  <w:style w:type="character" w:styleId="UnresolvedMention">
    <w:name w:val="Unresolved Mention"/>
    <w:basedOn w:val="Liguvaikefont"/>
    <w:uiPriority w:val="99"/>
    <w:semiHidden/>
    <w:unhideWhenUsed/>
    <w:rsid w:val="00D86C43"/>
    <w:rPr>
      <w:color w:val="605E5C"/>
      <w:shd w:val="clear" w:color="auto" w:fill="E1DFDD"/>
    </w:rPr>
  </w:style>
  <w:style w:type="paragraph" w:styleId="Revision">
    <w:name w:val="Revision"/>
    <w:hidden/>
    <w:uiPriority w:val="99"/>
    <w:semiHidden/>
    <w:rsid w:val="00386965"/>
    <w:pPr>
      <w:spacing w:after="0" w:line="240" w:lineRule="auto"/>
    </w:pPr>
    <w:rPr>
      <w:kern w:val="0"/>
      <w:sz w:val="22"/>
      <w:szCs w:val="22"/>
      <w:lang w:val="en-US"/>
      <w14:ligatures w14:val="none"/>
    </w:rPr>
  </w:style>
  <w:style w:type="character" w:styleId="CommentReference">
    <w:name w:val="Comment Reference"/>
    <w:basedOn w:val="Liguvaikefont"/>
    <w:uiPriority w:val="99"/>
    <w:semiHidden/>
    <w:unhideWhenUsed/>
    <w:rsid w:val="004C7C09"/>
    <w:rPr>
      <w:sz w:val="16"/>
      <w:szCs w:val="16"/>
    </w:rPr>
  </w:style>
  <w:style w:type="character" w:customStyle="1" w:styleId="Pealkiri1Mrk">
    <w:name w:val="Pealkiri 1 Märk"/>
    <w:basedOn w:val="Liguvaikefont"/>
    <w:uiPriority w:val="9"/>
    <w:rsid w:val="003F7C2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uiPriority w:val="9"/>
    <w:semiHidden/>
    <w:rsid w:val="003F7C2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uiPriority w:val="9"/>
    <w:semiHidden/>
    <w:rsid w:val="003F7C28"/>
    <w:rPr>
      <w:rFonts w:eastAsiaTheme="majorEastAsia" w:cstheme="majorBidi"/>
      <w:color w:val="0F4761" w:themeColor="accent1" w:themeShade="BF"/>
      <w:sz w:val="28"/>
      <w:szCs w:val="28"/>
    </w:rPr>
  </w:style>
  <w:style w:type="character" w:customStyle="1" w:styleId="Pealkiri4Mrk">
    <w:name w:val="Pealkiri 4 Märk"/>
    <w:basedOn w:val="Liguvaikefont"/>
    <w:uiPriority w:val="9"/>
    <w:semiHidden/>
    <w:rsid w:val="003F7C28"/>
    <w:rPr>
      <w:rFonts w:eastAsiaTheme="majorEastAsia" w:cstheme="majorBidi"/>
      <w:i/>
      <w:iCs/>
      <w:color w:val="0F4761" w:themeColor="accent1" w:themeShade="BF"/>
    </w:rPr>
  </w:style>
  <w:style w:type="character" w:customStyle="1" w:styleId="Pealkiri5Mrk">
    <w:name w:val="Pealkiri 5 Märk"/>
    <w:basedOn w:val="Liguvaikefont"/>
    <w:uiPriority w:val="9"/>
    <w:semiHidden/>
    <w:rsid w:val="003F7C28"/>
    <w:rPr>
      <w:rFonts w:eastAsiaTheme="majorEastAsia" w:cstheme="majorBidi"/>
      <w:color w:val="0F4761" w:themeColor="accent1" w:themeShade="BF"/>
    </w:rPr>
  </w:style>
  <w:style w:type="character" w:customStyle="1" w:styleId="Pealkiri6Mrk">
    <w:name w:val="Pealkiri 6 Märk"/>
    <w:basedOn w:val="Liguvaikefont"/>
    <w:uiPriority w:val="9"/>
    <w:semiHidden/>
    <w:rsid w:val="003F7C28"/>
    <w:rPr>
      <w:rFonts w:eastAsiaTheme="majorEastAsia" w:cstheme="majorBidi"/>
      <w:i/>
      <w:iCs/>
      <w:color w:val="595959" w:themeColor="text1" w:themeTint="A6"/>
    </w:rPr>
  </w:style>
  <w:style w:type="character" w:customStyle="1" w:styleId="Pealkiri7Mrk">
    <w:name w:val="Pealkiri 7 Märk"/>
    <w:basedOn w:val="Liguvaikefont"/>
    <w:uiPriority w:val="9"/>
    <w:semiHidden/>
    <w:rsid w:val="003F7C28"/>
    <w:rPr>
      <w:rFonts w:eastAsiaTheme="majorEastAsia" w:cstheme="majorBidi"/>
      <w:color w:val="595959" w:themeColor="text1" w:themeTint="A6"/>
    </w:rPr>
  </w:style>
  <w:style w:type="character" w:customStyle="1" w:styleId="Pealkiri8Mrk">
    <w:name w:val="Pealkiri 8 Märk"/>
    <w:basedOn w:val="Liguvaikefont"/>
    <w:uiPriority w:val="9"/>
    <w:semiHidden/>
    <w:rsid w:val="003F7C28"/>
    <w:rPr>
      <w:rFonts w:eastAsiaTheme="majorEastAsia" w:cstheme="majorBidi"/>
      <w:i/>
      <w:iCs/>
      <w:color w:val="272727" w:themeColor="text1" w:themeTint="D8"/>
    </w:rPr>
  </w:style>
  <w:style w:type="character" w:customStyle="1" w:styleId="Pealkiri9Mrk">
    <w:name w:val="Pealkiri 9 Märk"/>
    <w:basedOn w:val="Liguvaikefont"/>
    <w:uiPriority w:val="9"/>
    <w:semiHidden/>
    <w:rsid w:val="003F7C28"/>
    <w:rPr>
      <w:rFonts w:eastAsiaTheme="majorEastAsia" w:cstheme="majorBidi"/>
      <w:color w:val="272727" w:themeColor="text1" w:themeTint="D8"/>
    </w:rPr>
  </w:style>
  <w:style w:type="character" w:customStyle="1" w:styleId="PealkiriMrk">
    <w:name w:val="Pealkiri Märk"/>
    <w:basedOn w:val="Liguvaikefont"/>
    <w:uiPriority w:val="10"/>
    <w:rsid w:val="003F7C28"/>
    <w:rPr>
      <w:rFonts w:asciiTheme="majorHAnsi" w:eastAsiaTheme="majorEastAsia" w:hAnsiTheme="majorHAnsi" w:cstheme="majorBidi"/>
      <w:spacing w:val="-10"/>
      <w:kern w:val="28"/>
      <w:sz w:val="56"/>
      <w:szCs w:val="56"/>
    </w:rPr>
  </w:style>
  <w:style w:type="character" w:customStyle="1" w:styleId="AlapealkiriMrk">
    <w:name w:val="Alapealkiri Märk"/>
    <w:basedOn w:val="Liguvaikefont"/>
    <w:uiPriority w:val="11"/>
    <w:rsid w:val="003F7C28"/>
    <w:rPr>
      <w:rFonts w:eastAsiaTheme="majorEastAsia" w:cstheme="majorBidi"/>
      <w:color w:val="595959" w:themeColor="text1" w:themeTint="A6"/>
      <w:spacing w:val="15"/>
      <w:sz w:val="28"/>
      <w:szCs w:val="28"/>
    </w:rPr>
  </w:style>
  <w:style w:type="character" w:customStyle="1" w:styleId="TsitaatMrk">
    <w:name w:val="Tsitaat Märk"/>
    <w:basedOn w:val="Liguvaikefont"/>
    <w:uiPriority w:val="29"/>
    <w:rsid w:val="003F7C28"/>
    <w:rPr>
      <w:i/>
      <w:iCs/>
      <w:color w:val="404040" w:themeColor="text1" w:themeTint="BF"/>
    </w:rPr>
  </w:style>
  <w:style w:type="character" w:customStyle="1" w:styleId="SelgeltmrgatavtsitaatMrk">
    <w:name w:val="Selgelt märgatav tsitaat Märk"/>
    <w:basedOn w:val="Liguvaikefont"/>
    <w:uiPriority w:val="30"/>
    <w:rsid w:val="003F7C28"/>
    <w:rPr>
      <w:i/>
      <w:iCs/>
      <w:color w:val="0F4761" w:themeColor="accent1" w:themeShade="BF"/>
    </w:rPr>
  </w:style>
  <w:style w:type="character" w:customStyle="1" w:styleId="PisMrk">
    <w:name w:val="Päis Märk"/>
    <w:basedOn w:val="Liguvaikefont"/>
    <w:uiPriority w:val="99"/>
    <w:rsid w:val="003F7C28"/>
    <w:rPr>
      <w:kern w:val="0"/>
      <w:sz w:val="22"/>
      <w:szCs w:val="22"/>
      <w:lang w:val="en-US"/>
      <w14:ligatures w14:val="none"/>
    </w:rPr>
  </w:style>
  <w:style w:type="character" w:customStyle="1" w:styleId="JalusMrk">
    <w:name w:val="Jalus Märk"/>
    <w:basedOn w:val="Liguvaikefont"/>
    <w:uiPriority w:val="99"/>
    <w:rsid w:val="003F7C28"/>
    <w:rPr>
      <w:kern w:val="0"/>
      <w:sz w:val="16"/>
      <w:szCs w:val="22"/>
      <w:lang w:val="en-US"/>
      <w14:ligatures w14:val="none"/>
    </w:rPr>
  </w:style>
  <w:style w:type="character" w:customStyle="1" w:styleId="KommentaaritekstMrk">
    <w:name w:val="Kommentaari tekst Märk"/>
    <w:basedOn w:val="Liguvaikefont"/>
    <w:uiPriority w:val="99"/>
    <w:rsid w:val="003F7C28"/>
    <w:rPr>
      <w:kern w:val="0"/>
      <w:sz w:val="20"/>
      <w:szCs w:val="20"/>
      <w:lang w:val="en-US"/>
      <w14:ligatures w14:val="none"/>
    </w:rPr>
  </w:style>
  <w:style w:type="character" w:customStyle="1" w:styleId="KommentaariteemaMrk">
    <w:name w:val="Kommentaari teema Märk"/>
    <w:basedOn w:val="KommentaaritekstMrk"/>
    <w:uiPriority w:val="99"/>
    <w:semiHidden/>
    <w:rsid w:val="003F7C28"/>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edro.pokk@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6418</Characters>
  <Application>Microsoft Office Word</Application>
  <DocSecurity>0</DocSecurity>
  <Lines>53</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2026-04-09T09:50:00Z</dcterms:created>
  <dcterms:modified xsi:type="dcterms:W3CDTF">2026-04-09T09:50:00Z</dcterms:modified>
</cp:coreProperties>
</file>